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8AD8A4" w14:textId="77777777" w:rsidR="00D66A13" w:rsidRPr="00DA69E8" w:rsidRDefault="00D66A13" w:rsidP="00B15685">
      <w:pPr>
        <w:framePr w:w="8762" w:hSpace="1418" w:wrap="around" w:vAnchor="text" w:hAnchor="page" w:x="1367" w:y="1483"/>
        <w:pBdr>
          <w:top w:val="single" w:sz="6" w:space="4" w:color="000000"/>
          <w:bottom w:val="single" w:sz="6" w:space="4" w:color="000000"/>
        </w:pBdr>
        <w:shd w:val="solid" w:color="FFFFFF" w:fill="FFFFFF"/>
        <w:spacing w:after="0" w:line="240" w:lineRule="auto"/>
        <w:jc w:val="center"/>
        <w:rPr>
          <w:rFonts w:asciiTheme="minorHAnsi" w:hAnsiTheme="minorHAnsi"/>
          <w:caps/>
          <w:sz w:val="52"/>
          <w:szCs w:val="44"/>
          <w:lang w:val="en-GB"/>
        </w:rPr>
      </w:pPr>
      <w:bookmarkStart w:id="0" w:name="_Hlk193451345"/>
      <w:bookmarkEnd w:id="0"/>
      <w:r w:rsidRPr="00DA69E8">
        <w:rPr>
          <w:rFonts w:asciiTheme="minorHAnsi" w:hAnsiTheme="minorHAnsi"/>
          <w:caps/>
          <w:sz w:val="52"/>
          <w:szCs w:val="44"/>
          <w:lang w:val="en-GB"/>
        </w:rPr>
        <w:t>The</w:t>
      </w:r>
    </w:p>
    <w:p w14:paraId="7EA5BE60" w14:textId="77777777" w:rsidR="00D66A13" w:rsidRPr="00DA69E8" w:rsidRDefault="00D66A13" w:rsidP="00B15685">
      <w:pPr>
        <w:framePr w:w="8762" w:hSpace="1418" w:wrap="around" w:vAnchor="text" w:hAnchor="page" w:x="1367" w:y="1483"/>
        <w:pBdr>
          <w:top w:val="single" w:sz="6" w:space="4" w:color="000000"/>
          <w:bottom w:val="single" w:sz="6" w:space="4" w:color="000000"/>
        </w:pBdr>
        <w:shd w:val="solid" w:color="FFFFFF" w:fill="FFFFFF"/>
        <w:spacing w:after="0" w:line="240" w:lineRule="auto"/>
        <w:jc w:val="center"/>
        <w:rPr>
          <w:rFonts w:asciiTheme="minorHAnsi" w:hAnsiTheme="minorHAnsi"/>
          <w:caps/>
          <w:sz w:val="52"/>
          <w:szCs w:val="44"/>
          <w:lang w:val="en-GB"/>
        </w:rPr>
      </w:pPr>
      <w:r w:rsidRPr="00DA69E8">
        <w:rPr>
          <w:rFonts w:asciiTheme="minorHAnsi" w:hAnsiTheme="minorHAnsi"/>
          <w:caps/>
          <w:sz w:val="52"/>
          <w:szCs w:val="44"/>
          <w:lang w:val="en-GB"/>
        </w:rPr>
        <w:t>Harmonised</w:t>
      </w:r>
    </w:p>
    <w:p w14:paraId="37856EEC" w14:textId="77777777" w:rsidR="00D66A13" w:rsidRPr="00DA69E8" w:rsidRDefault="00D66A13" w:rsidP="00B15685">
      <w:pPr>
        <w:framePr w:w="8762" w:hSpace="1418" w:wrap="around" w:vAnchor="text" w:hAnchor="page" w:x="1367" w:y="1483"/>
        <w:pBdr>
          <w:top w:val="single" w:sz="6" w:space="4" w:color="000000"/>
          <w:bottom w:val="single" w:sz="6" w:space="4" w:color="000000"/>
        </w:pBdr>
        <w:shd w:val="solid" w:color="FFFFFF" w:fill="FFFFFF"/>
        <w:spacing w:after="0" w:line="240" w:lineRule="auto"/>
        <w:jc w:val="center"/>
        <w:rPr>
          <w:rFonts w:asciiTheme="minorHAnsi" w:hAnsiTheme="minorHAnsi"/>
          <w:caps/>
          <w:sz w:val="52"/>
          <w:szCs w:val="44"/>
          <w:lang w:val="en-GB"/>
        </w:rPr>
      </w:pPr>
      <w:r w:rsidRPr="00DA69E8">
        <w:rPr>
          <w:rFonts w:asciiTheme="minorHAnsi" w:hAnsiTheme="minorHAnsi"/>
          <w:caps/>
          <w:sz w:val="52"/>
          <w:szCs w:val="44"/>
          <w:lang w:val="en-GB"/>
        </w:rPr>
        <w:t>Electricity Market</w:t>
      </w:r>
      <w:bookmarkStart w:id="1" w:name="_Hlk136590435"/>
    </w:p>
    <w:p w14:paraId="14FD2BEE" w14:textId="77777777" w:rsidR="00D66A13" w:rsidRPr="00DA69E8" w:rsidRDefault="00D66A13" w:rsidP="00B15685">
      <w:pPr>
        <w:framePr w:w="8762" w:hSpace="1418" w:wrap="around" w:vAnchor="text" w:hAnchor="page" w:x="1367" w:y="1483"/>
        <w:pBdr>
          <w:top w:val="single" w:sz="6" w:space="4" w:color="000000"/>
          <w:bottom w:val="single" w:sz="6" w:space="4" w:color="000000"/>
        </w:pBdr>
        <w:shd w:val="solid" w:color="FFFFFF" w:fill="FFFFFF"/>
        <w:spacing w:after="0" w:line="240" w:lineRule="auto"/>
        <w:jc w:val="center"/>
        <w:rPr>
          <w:rFonts w:asciiTheme="minorHAnsi" w:hAnsiTheme="minorHAnsi"/>
          <w:caps/>
          <w:sz w:val="52"/>
          <w:szCs w:val="44"/>
          <w:lang w:val="en-GB"/>
        </w:rPr>
      </w:pPr>
      <w:r w:rsidRPr="00DA69E8">
        <w:rPr>
          <w:rFonts w:asciiTheme="minorHAnsi" w:hAnsiTheme="minorHAnsi"/>
          <w:caps/>
          <w:sz w:val="52"/>
          <w:szCs w:val="44"/>
          <w:lang w:val="en-GB"/>
        </w:rPr>
        <w:t>Role Model</w:t>
      </w:r>
    </w:p>
    <w:p w14:paraId="20E2C2B3" w14:textId="77777777" w:rsidR="00D66A13" w:rsidRPr="00DA69E8" w:rsidRDefault="00D66A13" w:rsidP="00D66A13">
      <w:pPr>
        <w:framePr w:w="9028" w:hSpace="1418" w:wrap="around" w:vAnchor="text" w:hAnchor="page" w:x="1556" w:y="11815"/>
        <w:shd w:val="solid" w:color="FFFFFF" w:fill="FFFFFF"/>
        <w:spacing w:after="0" w:line="240" w:lineRule="auto"/>
        <w:jc w:val="center"/>
        <w:rPr>
          <w:rFonts w:asciiTheme="minorHAnsi" w:hAnsiTheme="minorHAnsi"/>
          <w:caps/>
          <w:sz w:val="24"/>
          <w:lang w:val="en-GB"/>
        </w:rPr>
      </w:pPr>
      <w:bookmarkStart w:id="2" w:name="_Hlk136590409"/>
    </w:p>
    <w:bookmarkEnd w:id="2"/>
    <w:p w14:paraId="11CFFFA7" w14:textId="75F05444" w:rsidR="0014636C" w:rsidRPr="00DA69E8" w:rsidRDefault="0014636C" w:rsidP="00C62DAA">
      <w:pPr>
        <w:pStyle w:val="TOC1"/>
        <w:rPr>
          <w:rStyle w:val="Hyperlink"/>
          <w:rFonts w:ascii="Arial" w:hAnsi="Arial"/>
          <w:b w:val="0"/>
          <w:caps w:val="0"/>
          <w:sz w:val="18"/>
          <w:lang w:val="en-GB" w:eastAsia="sv-SE"/>
        </w:rPr>
      </w:pPr>
    </w:p>
    <w:p w14:paraId="6865BD6F" w14:textId="77777777" w:rsidR="005F4C89" w:rsidRPr="00DA69E8" w:rsidRDefault="005F4C89" w:rsidP="005F4C89">
      <w:pPr>
        <w:framePr w:w="5670" w:hSpace="1418" w:wrap="around" w:vAnchor="text" w:hAnchor="page" w:x="3130" w:y="4763"/>
        <w:pBdr>
          <w:bottom w:val="single" w:sz="6" w:space="4" w:color="000000"/>
        </w:pBdr>
        <w:shd w:val="solid" w:color="FFFFFF" w:fill="FFFFFF"/>
        <w:spacing w:after="0" w:line="240" w:lineRule="auto"/>
        <w:jc w:val="center"/>
        <w:rPr>
          <w:rFonts w:asciiTheme="minorHAnsi" w:hAnsiTheme="minorHAnsi"/>
          <w:caps/>
          <w:sz w:val="24"/>
          <w:lang w:val="en-GB"/>
        </w:rPr>
      </w:pPr>
      <w:r w:rsidRPr="00DA69E8">
        <w:rPr>
          <w:rFonts w:asciiTheme="minorHAnsi" w:hAnsiTheme="minorHAnsi"/>
          <w:caps/>
          <w:sz w:val="24"/>
          <w:lang w:val="en-GB"/>
        </w:rPr>
        <w:t>Version: 202</w:t>
      </w:r>
      <w:r>
        <w:rPr>
          <w:rFonts w:asciiTheme="minorHAnsi" w:hAnsiTheme="minorHAnsi"/>
          <w:caps/>
          <w:sz w:val="24"/>
          <w:lang w:val="en-GB"/>
        </w:rPr>
        <w:t>5</w:t>
      </w:r>
      <w:r w:rsidRPr="00DA69E8">
        <w:rPr>
          <w:rFonts w:asciiTheme="minorHAnsi" w:hAnsiTheme="minorHAnsi"/>
          <w:caps/>
          <w:sz w:val="24"/>
          <w:lang w:val="en-GB"/>
        </w:rPr>
        <w:t>-01</w:t>
      </w:r>
    </w:p>
    <w:p w14:paraId="5F0BF991" w14:textId="391BD4D5" w:rsidR="0050470E" w:rsidRDefault="0050470E" w:rsidP="00164940">
      <w:pPr>
        <w:rPr>
          <w:lang w:val="en-GB" w:eastAsia="en-US"/>
        </w:rPr>
      </w:pPr>
      <w:r>
        <w:rPr>
          <w:lang w:val="en-GB" w:eastAsia="en-US"/>
        </w:rPr>
        <w:br w:type="page"/>
      </w:r>
    </w:p>
    <w:p w14:paraId="7BC0B18A" w14:textId="77777777" w:rsidR="0014636C" w:rsidRPr="00DA69E8" w:rsidRDefault="0014636C" w:rsidP="00164940">
      <w:pPr>
        <w:rPr>
          <w:lang w:val="en-GB" w:eastAsia="en-US"/>
        </w:rPr>
      </w:pPr>
    </w:p>
    <w:p w14:paraId="5A2B38DC" w14:textId="299E34F7" w:rsidR="0014636C" w:rsidRPr="00DA69E8" w:rsidRDefault="0014636C" w:rsidP="00164940">
      <w:pPr>
        <w:rPr>
          <w:lang w:val="en-GB" w:eastAsia="en-US"/>
        </w:rPr>
      </w:pPr>
    </w:p>
    <w:p w14:paraId="4B4804E3" w14:textId="69FD16F5" w:rsidR="0014636C" w:rsidRPr="00DA69E8" w:rsidRDefault="0014636C" w:rsidP="00164940">
      <w:pPr>
        <w:rPr>
          <w:lang w:val="en-GB" w:eastAsia="en-US"/>
        </w:rPr>
      </w:pPr>
    </w:p>
    <w:p w14:paraId="3521AE86" w14:textId="3C823EAE" w:rsidR="0014636C" w:rsidRPr="00DA69E8" w:rsidRDefault="0014636C" w:rsidP="00164940">
      <w:pPr>
        <w:rPr>
          <w:lang w:val="en-GB" w:eastAsia="en-US"/>
        </w:rPr>
      </w:pPr>
    </w:p>
    <w:p w14:paraId="3D6D355B" w14:textId="7339A2C7" w:rsidR="0014636C" w:rsidRPr="00DA69E8" w:rsidRDefault="0014636C" w:rsidP="00164940">
      <w:pPr>
        <w:rPr>
          <w:lang w:val="en-GB" w:eastAsia="en-US"/>
        </w:rPr>
      </w:pPr>
    </w:p>
    <w:p w14:paraId="466105E2" w14:textId="352A4BF5" w:rsidR="0014636C" w:rsidRPr="00DA69E8" w:rsidRDefault="0014636C" w:rsidP="00164940">
      <w:pPr>
        <w:rPr>
          <w:lang w:val="en-GB" w:eastAsia="en-US"/>
        </w:rPr>
      </w:pPr>
    </w:p>
    <w:p w14:paraId="0A030247" w14:textId="25265E7D" w:rsidR="0014636C" w:rsidRPr="00DA69E8" w:rsidRDefault="0014636C" w:rsidP="00164940">
      <w:pPr>
        <w:rPr>
          <w:lang w:val="en-GB" w:eastAsia="en-US"/>
        </w:rPr>
      </w:pPr>
    </w:p>
    <w:p w14:paraId="79F0F127" w14:textId="434E9EAB" w:rsidR="0014636C" w:rsidRPr="00DA69E8" w:rsidRDefault="00C62DAA" w:rsidP="00164940">
      <w:pPr>
        <w:rPr>
          <w:lang w:val="en-GB" w:eastAsia="en-US"/>
        </w:rPr>
      </w:pPr>
      <w:r w:rsidRPr="00DA69E8">
        <w:rPr>
          <w:rStyle w:val="Hyperlink"/>
          <w:b/>
          <w:caps/>
          <w:noProof/>
          <w:lang w:val="en-GB"/>
        </w:rPr>
        <w:drawing>
          <wp:anchor distT="0" distB="0" distL="114300" distR="114300" simplePos="0" relativeHeight="251658240" behindDoc="0" locked="0" layoutInCell="1" allowOverlap="1" wp14:anchorId="22810E19" wp14:editId="55BB38C5">
            <wp:simplePos x="0" y="0"/>
            <wp:positionH relativeFrom="column">
              <wp:posOffset>751205</wp:posOffset>
            </wp:positionH>
            <wp:positionV relativeFrom="paragraph">
              <wp:posOffset>109855</wp:posOffset>
            </wp:positionV>
            <wp:extent cx="4268470" cy="2464435"/>
            <wp:effectExtent l="0" t="0" r="0" b="0"/>
            <wp:wrapSquare wrapText="bothSides"/>
            <wp:docPr id="5386275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268470" cy="2464435"/>
                    </a:xfrm>
                    <a:prstGeom prst="rect">
                      <a:avLst/>
                    </a:prstGeom>
                    <a:noFill/>
                  </pic:spPr>
                </pic:pic>
              </a:graphicData>
            </a:graphic>
            <wp14:sizeRelH relativeFrom="margin">
              <wp14:pctWidth>0</wp14:pctWidth>
            </wp14:sizeRelH>
            <wp14:sizeRelV relativeFrom="margin">
              <wp14:pctHeight>0</wp14:pctHeight>
            </wp14:sizeRelV>
          </wp:anchor>
        </w:drawing>
      </w:r>
    </w:p>
    <w:p w14:paraId="2ABF0F0A" w14:textId="676C61FB" w:rsidR="0014636C" w:rsidRPr="00DA69E8" w:rsidRDefault="0014636C" w:rsidP="00164940">
      <w:pPr>
        <w:rPr>
          <w:lang w:val="en-GB" w:eastAsia="en-US"/>
        </w:rPr>
      </w:pPr>
    </w:p>
    <w:p w14:paraId="5B769F9C" w14:textId="5BD41A93" w:rsidR="0014636C" w:rsidRPr="00DA69E8" w:rsidRDefault="0014636C" w:rsidP="00164940">
      <w:pPr>
        <w:rPr>
          <w:lang w:val="en-GB" w:eastAsia="en-US"/>
        </w:rPr>
      </w:pPr>
    </w:p>
    <w:p w14:paraId="5B85669B" w14:textId="0814030A" w:rsidR="0014636C" w:rsidRPr="00DA69E8" w:rsidRDefault="0014636C" w:rsidP="00164940">
      <w:pPr>
        <w:rPr>
          <w:lang w:val="en-GB" w:eastAsia="en-US"/>
        </w:rPr>
      </w:pPr>
    </w:p>
    <w:p w14:paraId="478F36AE" w14:textId="00D7F557" w:rsidR="0014636C" w:rsidRPr="00DA69E8" w:rsidRDefault="0014636C" w:rsidP="00164940">
      <w:pPr>
        <w:rPr>
          <w:lang w:val="en-GB" w:eastAsia="en-US"/>
        </w:rPr>
      </w:pPr>
    </w:p>
    <w:p w14:paraId="7251932B" w14:textId="3130321E" w:rsidR="0014636C" w:rsidRPr="00DA69E8" w:rsidRDefault="0014636C" w:rsidP="00164940">
      <w:pPr>
        <w:rPr>
          <w:lang w:val="en-GB" w:eastAsia="en-US"/>
        </w:rPr>
      </w:pPr>
    </w:p>
    <w:p w14:paraId="7D1FE230" w14:textId="67C1F8BE" w:rsidR="0014636C" w:rsidRPr="00DA69E8" w:rsidRDefault="0014636C" w:rsidP="00164940">
      <w:pPr>
        <w:rPr>
          <w:lang w:val="en-GB" w:eastAsia="en-US"/>
        </w:rPr>
      </w:pPr>
    </w:p>
    <w:p w14:paraId="56B7C37E" w14:textId="4B9C3379" w:rsidR="0014636C" w:rsidRPr="00DA69E8" w:rsidRDefault="0014636C" w:rsidP="00164940">
      <w:pPr>
        <w:rPr>
          <w:lang w:val="en-GB" w:eastAsia="en-US"/>
        </w:rPr>
      </w:pPr>
    </w:p>
    <w:p w14:paraId="6D1EDB00" w14:textId="77777777" w:rsidR="0014636C" w:rsidRPr="00DA69E8" w:rsidRDefault="0014636C" w:rsidP="00164940">
      <w:pPr>
        <w:rPr>
          <w:lang w:val="en-GB" w:eastAsia="en-US"/>
        </w:rPr>
      </w:pPr>
    </w:p>
    <w:p w14:paraId="36C4EEEB" w14:textId="48E416FA" w:rsidR="0014636C" w:rsidRPr="00DA69E8" w:rsidRDefault="0014636C" w:rsidP="00164940">
      <w:pPr>
        <w:rPr>
          <w:lang w:val="en-GB" w:eastAsia="en-US"/>
        </w:rPr>
      </w:pPr>
    </w:p>
    <w:p w14:paraId="113E38A2" w14:textId="0E1A28CB" w:rsidR="0014636C" w:rsidRPr="00DA69E8" w:rsidRDefault="0014636C" w:rsidP="00164940">
      <w:pPr>
        <w:rPr>
          <w:lang w:val="en-GB" w:eastAsia="en-US"/>
        </w:rPr>
      </w:pPr>
    </w:p>
    <w:p w14:paraId="36D606AE" w14:textId="21FDB8FB" w:rsidR="0014636C" w:rsidRPr="00DA69E8" w:rsidRDefault="0014636C" w:rsidP="00164940">
      <w:pPr>
        <w:rPr>
          <w:lang w:val="en-GB" w:eastAsia="en-US"/>
        </w:rPr>
      </w:pPr>
    </w:p>
    <w:p w14:paraId="468F5949" w14:textId="792807AF" w:rsidR="0014636C" w:rsidRPr="00DA69E8" w:rsidRDefault="0014636C" w:rsidP="00164940">
      <w:pPr>
        <w:rPr>
          <w:lang w:val="en-GB" w:eastAsia="en-US"/>
        </w:rPr>
      </w:pPr>
    </w:p>
    <w:p w14:paraId="1FA61F72" w14:textId="77777777" w:rsidR="0014636C" w:rsidRPr="00DA69E8" w:rsidRDefault="0014636C" w:rsidP="00164940">
      <w:pPr>
        <w:rPr>
          <w:lang w:val="en-GB" w:eastAsia="en-US"/>
        </w:rPr>
      </w:pPr>
    </w:p>
    <w:p w14:paraId="030CF875" w14:textId="79B14D37" w:rsidR="0014636C" w:rsidRPr="00DA69E8" w:rsidRDefault="0014636C" w:rsidP="00164940">
      <w:pPr>
        <w:rPr>
          <w:lang w:val="en-GB" w:eastAsia="en-US"/>
        </w:rPr>
      </w:pPr>
    </w:p>
    <w:p w14:paraId="71817E01" w14:textId="226C224D" w:rsidR="0014636C" w:rsidRPr="00DA69E8" w:rsidRDefault="0014636C" w:rsidP="00164940">
      <w:pPr>
        <w:rPr>
          <w:lang w:val="en-GB" w:eastAsia="en-US"/>
        </w:rPr>
      </w:pPr>
    </w:p>
    <w:p w14:paraId="198AB31A" w14:textId="0EEE1641" w:rsidR="0014636C" w:rsidRPr="00DA69E8" w:rsidRDefault="0014636C" w:rsidP="00164940">
      <w:pPr>
        <w:rPr>
          <w:lang w:val="en-GB" w:eastAsia="en-US"/>
        </w:rPr>
      </w:pPr>
    </w:p>
    <w:p w14:paraId="6B642968" w14:textId="058925D0" w:rsidR="0014636C" w:rsidRPr="00DA69E8" w:rsidRDefault="0014636C" w:rsidP="00164940">
      <w:pPr>
        <w:rPr>
          <w:lang w:val="en-GB" w:eastAsia="en-US"/>
        </w:rPr>
      </w:pPr>
    </w:p>
    <w:bookmarkEnd w:id="1"/>
    <w:p w14:paraId="0D3FEB6F" w14:textId="696BBB61" w:rsidR="0014636C" w:rsidRPr="00DA69E8" w:rsidRDefault="0014636C" w:rsidP="00164940">
      <w:pPr>
        <w:rPr>
          <w:lang w:val="en-GB" w:eastAsia="en-US"/>
        </w:rPr>
      </w:pPr>
    </w:p>
    <w:p w14:paraId="36541303" w14:textId="47761788" w:rsidR="00D66A13" w:rsidRPr="00DA69E8" w:rsidRDefault="00D66A13" w:rsidP="00C62DAA">
      <w:pPr>
        <w:pStyle w:val="TOC1"/>
        <w:rPr>
          <w:lang w:val="en-GB"/>
        </w:rPr>
      </w:pPr>
      <w:r w:rsidRPr="00DA69E8">
        <w:rPr>
          <w:lang w:val="en-GB"/>
        </w:rPr>
        <w:br w:type="page"/>
      </w:r>
      <w:r w:rsidRPr="00DA69E8">
        <w:rPr>
          <w:lang w:val="en-GB"/>
        </w:rPr>
        <w:lastRenderedPageBreak/>
        <w:t>Table of Contents</w:t>
      </w:r>
    </w:p>
    <w:p w14:paraId="1CE987BD" w14:textId="42585988" w:rsidR="009C62E6" w:rsidRDefault="00D66A13">
      <w:pPr>
        <w:pStyle w:val="TOC1"/>
        <w:rPr>
          <w:rFonts w:asciiTheme="minorHAnsi" w:eastAsiaTheme="minorEastAsia" w:hAnsiTheme="minorHAnsi" w:cstheme="minorBidi"/>
          <w:b w:val="0"/>
          <w:caps w:val="0"/>
          <w:kern w:val="2"/>
          <w:sz w:val="22"/>
          <w:szCs w:val="22"/>
          <w:lang w:val="en-GB" w:eastAsia="en-GB"/>
          <w14:ligatures w14:val="standardContextual"/>
        </w:rPr>
      </w:pPr>
      <w:r w:rsidRPr="00DA69E8">
        <w:rPr>
          <w:rFonts w:asciiTheme="minorHAnsi" w:hAnsiTheme="minorHAnsi" w:cstheme="minorHAnsi"/>
          <w:sz w:val="22"/>
          <w:szCs w:val="22"/>
          <w:lang w:val="en-GB"/>
        </w:rPr>
        <w:fldChar w:fldCharType="begin"/>
      </w:r>
      <w:r w:rsidRPr="00DA69E8">
        <w:rPr>
          <w:rFonts w:asciiTheme="minorHAnsi" w:hAnsiTheme="minorHAnsi" w:cstheme="minorHAnsi"/>
          <w:sz w:val="22"/>
          <w:szCs w:val="22"/>
          <w:lang w:val="en-GB"/>
        </w:rPr>
        <w:instrText xml:space="preserve"> TOC \o "1-5" \h \z \u </w:instrText>
      </w:r>
      <w:r w:rsidRPr="00DA69E8">
        <w:rPr>
          <w:rFonts w:asciiTheme="minorHAnsi" w:hAnsiTheme="minorHAnsi" w:cstheme="minorHAnsi"/>
          <w:sz w:val="22"/>
          <w:szCs w:val="22"/>
          <w:lang w:val="en-GB"/>
        </w:rPr>
        <w:fldChar w:fldCharType="separate"/>
      </w:r>
      <w:hyperlink w:anchor="_Toc143247338" w:history="1">
        <w:r w:rsidR="009C62E6" w:rsidRPr="0021662E">
          <w:rPr>
            <w:rStyle w:val="Hyperlink"/>
            <w:rFonts w:ascii="Arial" w:hAnsi="Arial"/>
          </w:rPr>
          <w:t>1</w:t>
        </w:r>
        <w:r w:rsidR="009C62E6">
          <w:rPr>
            <w:rFonts w:asciiTheme="minorHAnsi" w:eastAsiaTheme="minorEastAsia" w:hAnsiTheme="minorHAnsi" w:cstheme="minorBidi"/>
            <w:b w:val="0"/>
            <w:caps w:val="0"/>
            <w:kern w:val="2"/>
            <w:sz w:val="22"/>
            <w:szCs w:val="22"/>
            <w:lang w:val="en-GB" w:eastAsia="en-GB"/>
            <w14:ligatures w14:val="standardContextual"/>
          </w:rPr>
          <w:tab/>
        </w:r>
        <w:r w:rsidR="009C62E6" w:rsidRPr="0021662E">
          <w:rPr>
            <w:rStyle w:val="Hyperlink"/>
          </w:rPr>
          <w:t>Introduction</w:t>
        </w:r>
        <w:r w:rsidR="009C62E6">
          <w:rPr>
            <w:webHidden/>
          </w:rPr>
          <w:tab/>
        </w:r>
        <w:r w:rsidR="009C62E6">
          <w:rPr>
            <w:webHidden/>
          </w:rPr>
          <w:fldChar w:fldCharType="begin"/>
        </w:r>
        <w:r w:rsidR="009C62E6">
          <w:rPr>
            <w:webHidden/>
          </w:rPr>
          <w:instrText xml:space="preserve"> PAGEREF _Toc143247338 \h </w:instrText>
        </w:r>
        <w:r w:rsidR="009C62E6">
          <w:rPr>
            <w:webHidden/>
          </w:rPr>
        </w:r>
        <w:r w:rsidR="009C62E6">
          <w:rPr>
            <w:webHidden/>
          </w:rPr>
          <w:fldChar w:fldCharType="separate"/>
        </w:r>
        <w:r w:rsidR="003A0C84">
          <w:rPr>
            <w:webHidden/>
          </w:rPr>
          <w:t>5</w:t>
        </w:r>
        <w:r w:rsidR="009C62E6">
          <w:rPr>
            <w:webHidden/>
          </w:rPr>
          <w:fldChar w:fldCharType="end"/>
        </w:r>
      </w:hyperlink>
    </w:p>
    <w:p w14:paraId="46091C73" w14:textId="53DECA87" w:rsidR="009C62E6" w:rsidRDefault="00000000">
      <w:pPr>
        <w:pStyle w:val="TOC1"/>
        <w:rPr>
          <w:rFonts w:asciiTheme="minorHAnsi" w:eastAsiaTheme="minorEastAsia" w:hAnsiTheme="minorHAnsi" w:cstheme="minorBidi"/>
          <w:b w:val="0"/>
          <w:caps w:val="0"/>
          <w:kern w:val="2"/>
          <w:sz w:val="22"/>
          <w:szCs w:val="22"/>
          <w:lang w:val="en-GB" w:eastAsia="en-GB"/>
          <w14:ligatures w14:val="standardContextual"/>
        </w:rPr>
      </w:pPr>
      <w:hyperlink w:anchor="_Toc143247339" w:history="1">
        <w:r w:rsidR="009C62E6" w:rsidRPr="0021662E">
          <w:rPr>
            <w:rStyle w:val="Hyperlink"/>
            <w:rFonts w:ascii="Arial" w:hAnsi="Arial"/>
          </w:rPr>
          <w:t>2</w:t>
        </w:r>
        <w:r w:rsidR="009C62E6">
          <w:rPr>
            <w:rFonts w:asciiTheme="minorHAnsi" w:eastAsiaTheme="minorEastAsia" w:hAnsiTheme="minorHAnsi" w:cstheme="minorBidi"/>
            <w:b w:val="0"/>
            <w:caps w:val="0"/>
            <w:kern w:val="2"/>
            <w:sz w:val="22"/>
            <w:szCs w:val="22"/>
            <w:lang w:val="en-GB" w:eastAsia="en-GB"/>
            <w14:ligatures w14:val="standardContextual"/>
          </w:rPr>
          <w:tab/>
        </w:r>
        <w:r w:rsidR="009C62E6" w:rsidRPr="0021662E">
          <w:rPr>
            <w:rStyle w:val="Hyperlink"/>
          </w:rPr>
          <w:t>About the Role Model</w:t>
        </w:r>
        <w:r w:rsidR="009C62E6">
          <w:rPr>
            <w:webHidden/>
          </w:rPr>
          <w:tab/>
        </w:r>
        <w:r w:rsidR="009C62E6">
          <w:rPr>
            <w:webHidden/>
          </w:rPr>
          <w:fldChar w:fldCharType="begin"/>
        </w:r>
        <w:r w:rsidR="009C62E6">
          <w:rPr>
            <w:webHidden/>
          </w:rPr>
          <w:instrText xml:space="preserve"> PAGEREF _Toc143247339 \h </w:instrText>
        </w:r>
        <w:r w:rsidR="009C62E6">
          <w:rPr>
            <w:webHidden/>
          </w:rPr>
        </w:r>
        <w:r w:rsidR="009C62E6">
          <w:rPr>
            <w:webHidden/>
          </w:rPr>
          <w:fldChar w:fldCharType="separate"/>
        </w:r>
        <w:r w:rsidR="003A0C84">
          <w:rPr>
            <w:webHidden/>
          </w:rPr>
          <w:t>6</w:t>
        </w:r>
        <w:r w:rsidR="009C62E6">
          <w:rPr>
            <w:webHidden/>
          </w:rPr>
          <w:fldChar w:fldCharType="end"/>
        </w:r>
      </w:hyperlink>
    </w:p>
    <w:p w14:paraId="669549DB" w14:textId="20A7BA59" w:rsidR="009C62E6" w:rsidRDefault="00000000">
      <w:pPr>
        <w:pStyle w:val="TOC1"/>
        <w:rPr>
          <w:rFonts w:asciiTheme="minorHAnsi" w:eastAsiaTheme="minorEastAsia" w:hAnsiTheme="minorHAnsi" w:cstheme="minorBidi"/>
          <w:b w:val="0"/>
          <w:caps w:val="0"/>
          <w:kern w:val="2"/>
          <w:sz w:val="22"/>
          <w:szCs w:val="22"/>
          <w:lang w:val="en-GB" w:eastAsia="en-GB"/>
          <w14:ligatures w14:val="standardContextual"/>
        </w:rPr>
      </w:pPr>
      <w:hyperlink w:anchor="_Toc143247340" w:history="1">
        <w:r w:rsidR="009C62E6" w:rsidRPr="0021662E">
          <w:rPr>
            <w:rStyle w:val="Hyperlink"/>
            <w:rFonts w:ascii="Arial" w:hAnsi="Arial"/>
          </w:rPr>
          <w:t>3</w:t>
        </w:r>
        <w:r w:rsidR="009C62E6">
          <w:rPr>
            <w:rFonts w:asciiTheme="minorHAnsi" w:eastAsiaTheme="minorEastAsia" w:hAnsiTheme="minorHAnsi" w:cstheme="minorBidi"/>
            <w:b w:val="0"/>
            <w:caps w:val="0"/>
            <w:kern w:val="2"/>
            <w:sz w:val="22"/>
            <w:szCs w:val="22"/>
            <w:lang w:val="en-GB" w:eastAsia="en-GB"/>
            <w14:ligatures w14:val="standardContextual"/>
          </w:rPr>
          <w:tab/>
        </w:r>
        <w:r w:rsidR="009C62E6" w:rsidRPr="0021662E">
          <w:rPr>
            <w:rStyle w:val="Hyperlink"/>
          </w:rPr>
          <w:t>Procedures for the use of the role model</w:t>
        </w:r>
        <w:r w:rsidR="009C62E6">
          <w:rPr>
            <w:webHidden/>
          </w:rPr>
          <w:tab/>
        </w:r>
        <w:r w:rsidR="009C62E6">
          <w:rPr>
            <w:webHidden/>
          </w:rPr>
          <w:fldChar w:fldCharType="begin"/>
        </w:r>
        <w:r w:rsidR="009C62E6">
          <w:rPr>
            <w:webHidden/>
          </w:rPr>
          <w:instrText xml:space="preserve"> PAGEREF _Toc143247340 \h </w:instrText>
        </w:r>
        <w:r w:rsidR="009C62E6">
          <w:rPr>
            <w:webHidden/>
          </w:rPr>
        </w:r>
        <w:r w:rsidR="009C62E6">
          <w:rPr>
            <w:webHidden/>
          </w:rPr>
          <w:fldChar w:fldCharType="separate"/>
        </w:r>
        <w:r w:rsidR="003A0C84">
          <w:rPr>
            <w:webHidden/>
          </w:rPr>
          <w:t>8</w:t>
        </w:r>
        <w:r w:rsidR="009C62E6">
          <w:rPr>
            <w:webHidden/>
          </w:rPr>
          <w:fldChar w:fldCharType="end"/>
        </w:r>
      </w:hyperlink>
    </w:p>
    <w:p w14:paraId="083F4DD9" w14:textId="7201769B" w:rsidR="009C62E6"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43247341" w:history="1">
        <w:r w:rsidR="009C62E6" w:rsidRPr="0021662E">
          <w:rPr>
            <w:rStyle w:val="Hyperlink"/>
            <w:lang w:val="en-GB"/>
          </w:rPr>
          <w:t>3.1</w:t>
        </w:r>
        <w:r w:rsidR="009C62E6">
          <w:rPr>
            <w:rFonts w:asciiTheme="minorHAnsi" w:eastAsiaTheme="minorEastAsia" w:hAnsiTheme="minorHAnsi" w:cstheme="minorBidi"/>
            <w:kern w:val="2"/>
            <w:sz w:val="22"/>
            <w:szCs w:val="22"/>
            <w:lang w:val="en-GB" w:eastAsia="en-GB"/>
            <w14:ligatures w14:val="standardContextual"/>
          </w:rPr>
          <w:tab/>
        </w:r>
        <w:r w:rsidR="009C62E6" w:rsidRPr="0021662E">
          <w:rPr>
            <w:rStyle w:val="Hyperlink"/>
            <w:lang w:val="en-GB"/>
          </w:rPr>
          <w:t>Introduction</w:t>
        </w:r>
        <w:r w:rsidR="009C62E6">
          <w:rPr>
            <w:webHidden/>
          </w:rPr>
          <w:tab/>
        </w:r>
        <w:r w:rsidR="009C62E6">
          <w:rPr>
            <w:webHidden/>
          </w:rPr>
          <w:fldChar w:fldCharType="begin"/>
        </w:r>
        <w:r w:rsidR="009C62E6">
          <w:rPr>
            <w:webHidden/>
          </w:rPr>
          <w:instrText xml:space="preserve"> PAGEREF _Toc143247341 \h </w:instrText>
        </w:r>
        <w:r w:rsidR="009C62E6">
          <w:rPr>
            <w:webHidden/>
          </w:rPr>
        </w:r>
        <w:r w:rsidR="009C62E6">
          <w:rPr>
            <w:webHidden/>
          </w:rPr>
          <w:fldChar w:fldCharType="separate"/>
        </w:r>
        <w:r w:rsidR="003A0C84">
          <w:rPr>
            <w:webHidden/>
          </w:rPr>
          <w:t>8</w:t>
        </w:r>
        <w:r w:rsidR="009C62E6">
          <w:rPr>
            <w:webHidden/>
          </w:rPr>
          <w:fldChar w:fldCharType="end"/>
        </w:r>
      </w:hyperlink>
    </w:p>
    <w:p w14:paraId="7F9A37E6" w14:textId="3E32AF34" w:rsidR="009C62E6"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43247342" w:history="1">
        <w:r w:rsidR="009C62E6" w:rsidRPr="0021662E">
          <w:rPr>
            <w:rStyle w:val="Hyperlink"/>
            <w:lang w:val="en-GB"/>
          </w:rPr>
          <w:t>3.2</w:t>
        </w:r>
        <w:r w:rsidR="009C62E6">
          <w:rPr>
            <w:rFonts w:asciiTheme="minorHAnsi" w:eastAsiaTheme="minorEastAsia" w:hAnsiTheme="minorHAnsi" w:cstheme="minorBidi"/>
            <w:kern w:val="2"/>
            <w:sz w:val="22"/>
            <w:szCs w:val="22"/>
            <w:lang w:val="en-GB" w:eastAsia="en-GB"/>
            <w14:ligatures w14:val="standardContextual"/>
          </w:rPr>
          <w:tab/>
        </w:r>
        <w:r w:rsidR="009C62E6" w:rsidRPr="0021662E">
          <w:rPr>
            <w:rStyle w:val="Hyperlink"/>
            <w:lang w:val="en-GB"/>
          </w:rPr>
          <w:t>Role constraints</w:t>
        </w:r>
        <w:r w:rsidR="009C62E6">
          <w:rPr>
            <w:webHidden/>
          </w:rPr>
          <w:tab/>
        </w:r>
        <w:r w:rsidR="009C62E6">
          <w:rPr>
            <w:webHidden/>
          </w:rPr>
          <w:fldChar w:fldCharType="begin"/>
        </w:r>
        <w:r w:rsidR="009C62E6">
          <w:rPr>
            <w:webHidden/>
          </w:rPr>
          <w:instrText xml:space="preserve"> PAGEREF _Toc143247342 \h </w:instrText>
        </w:r>
        <w:r w:rsidR="009C62E6">
          <w:rPr>
            <w:webHidden/>
          </w:rPr>
        </w:r>
        <w:r w:rsidR="009C62E6">
          <w:rPr>
            <w:webHidden/>
          </w:rPr>
          <w:fldChar w:fldCharType="separate"/>
        </w:r>
        <w:r w:rsidR="003A0C84">
          <w:rPr>
            <w:webHidden/>
          </w:rPr>
          <w:t>9</w:t>
        </w:r>
        <w:r w:rsidR="009C62E6">
          <w:rPr>
            <w:webHidden/>
          </w:rPr>
          <w:fldChar w:fldCharType="end"/>
        </w:r>
      </w:hyperlink>
    </w:p>
    <w:p w14:paraId="5A5F69FD" w14:textId="6D3DDFBA" w:rsidR="009C62E6"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43247343" w:history="1">
        <w:r w:rsidR="009C62E6" w:rsidRPr="0021662E">
          <w:rPr>
            <w:rStyle w:val="Hyperlink"/>
            <w:lang w:val="en-GB"/>
          </w:rPr>
          <w:t>3.3</w:t>
        </w:r>
        <w:r w:rsidR="009C62E6">
          <w:rPr>
            <w:rFonts w:asciiTheme="minorHAnsi" w:eastAsiaTheme="minorEastAsia" w:hAnsiTheme="minorHAnsi" w:cstheme="minorBidi"/>
            <w:kern w:val="2"/>
            <w:sz w:val="22"/>
            <w:szCs w:val="22"/>
            <w:lang w:val="en-GB" w:eastAsia="en-GB"/>
            <w14:ligatures w14:val="standardContextual"/>
          </w:rPr>
          <w:tab/>
        </w:r>
        <w:r w:rsidR="009C62E6" w:rsidRPr="0021662E">
          <w:rPr>
            <w:rStyle w:val="Hyperlink"/>
            <w:lang w:val="en-GB"/>
          </w:rPr>
          <w:t>HEMRM use</w:t>
        </w:r>
        <w:r w:rsidR="009C62E6">
          <w:rPr>
            <w:webHidden/>
          </w:rPr>
          <w:tab/>
        </w:r>
        <w:r w:rsidR="009C62E6">
          <w:rPr>
            <w:webHidden/>
          </w:rPr>
          <w:fldChar w:fldCharType="begin"/>
        </w:r>
        <w:r w:rsidR="009C62E6">
          <w:rPr>
            <w:webHidden/>
          </w:rPr>
          <w:instrText xml:space="preserve"> PAGEREF _Toc143247343 \h </w:instrText>
        </w:r>
        <w:r w:rsidR="009C62E6">
          <w:rPr>
            <w:webHidden/>
          </w:rPr>
        </w:r>
        <w:r w:rsidR="009C62E6">
          <w:rPr>
            <w:webHidden/>
          </w:rPr>
          <w:fldChar w:fldCharType="separate"/>
        </w:r>
        <w:r w:rsidR="003A0C84">
          <w:rPr>
            <w:webHidden/>
          </w:rPr>
          <w:t>9</w:t>
        </w:r>
        <w:r w:rsidR="009C62E6">
          <w:rPr>
            <w:webHidden/>
          </w:rPr>
          <w:fldChar w:fldCharType="end"/>
        </w:r>
      </w:hyperlink>
    </w:p>
    <w:p w14:paraId="1971FD6F" w14:textId="41B66552" w:rsidR="009C62E6" w:rsidRDefault="00000000">
      <w:pPr>
        <w:pStyle w:val="TOC1"/>
        <w:rPr>
          <w:rFonts w:asciiTheme="minorHAnsi" w:eastAsiaTheme="minorEastAsia" w:hAnsiTheme="minorHAnsi" w:cstheme="minorBidi"/>
          <w:b w:val="0"/>
          <w:caps w:val="0"/>
          <w:kern w:val="2"/>
          <w:sz w:val="22"/>
          <w:szCs w:val="22"/>
          <w:lang w:val="en-GB" w:eastAsia="en-GB"/>
          <w14:ligatures w14:val="standardContextual"/>
        </w:rPr>
      </w:pPr>
      <w:hyperlink w:anchor="_Toc143247344" w:history="1">
        <w:r w:rsidR="009C62E6" w:rsidRPr="0021662E">
          <w:rPr>
            <w:rStyle w:val="Hyperlink"/>
            <w:rFonts w:ascii="Arial" w:hAnsi="Arial"/>
          </w:rPr>
          <w:t>4</w:t>
        </w:r>
        <w:r w:rsidR="009C62E6">
          <w:rPr>
            <w:rFonts w:asciiTheme="minorHAnsi" w:eastAsiaTheme="minorEastAsia" w:hAnsiTheme="minorHAnsi" w:cstheme="minorBidi"/>
            <w:b w:val="0"/>
            <w:caps w:val="0"/>
            <w:kern w:val="2"/>
            <w:sz w:val="22"/>
            <w:szCs w:val="22"/>
            <w:lang w:val="en-GB" w:eastAsia="en-GB"/>
            <w14:ligatures w14:val="standardContextual"/>
          </w:rPr>
          <w:tab/>
        </w:r>
        <w:r w:rsidR="009C62E6" w:rsidRPr="0021662E">
          <w:rPr>
            <w:rStyle w:val="Hyperlink"/>
          </w:rPr>
          <w:t>The Role Model</w:t>
        </w:r>
        <w:r w:rsidR="009C62E6">
          <w:rPr>
            <w:webHidden/>
          </w:rPr>
          <w:tab/>
        </w:r>
        <w:r w:rsidR="009C62E6">
          <w:rPr>
            <w:webHidden/>
          </w:rPr>
          <w:fldChar w:fldCharType="begin"/>
        </w:r>
        <w:r w:rsidR="009C62E6">
          <w:rPr>
            <w:webHidden/>
          </w:rPr>
          <w:instrText xml:space="preserve"> PAGEREF _Toc143247344 \h </w:instrText>
        </w:r>
        <w:r w:rsidR="009C62E6">
          <w:rPr>
            <w:webHidden/>
          </w:rPr>
        </w:r>
        <w:r w:rsidR="009C62E6">
          <w:rPr>
            <w:webHidden/>
          </w:rPr>
          <w:fldChar w:fldCharType="separate"/>
        </w:r>
        <w:r w:rsidR="003A0C84">
          <w:rPr>
            <w:webHidden/>
          </w:rPr>
          <w:t>10</w:t>
        </w:r>
        <w:r w:rsidR="009C62E6">
          <w:rPr>
            <w:webHidden/>
          </w:rPr>
          <w:fldChar w:fldCharType="end"/>
        </w:r>
      </w:hyperlink>
    </w:p>
    <w:p w14:paraId="45143BBA" w14:textId="107ED0FA" w:rsidR="009C62E6" w:rsidRDefault="00000000">
      <w:pPr>
        <w:pStyle w:val="TOC1"/>
        <w:rPr>
          <w:rFonts w:asciiTheme="minorHAnsi" w:eastAsiaTheme="minorEastAsia" w:hAnsiTheme="minorHAnsi" w:cstheme="minorBidi"/>
          <w:b w:val="0"/>
          <w:caps w:val="0"/>
          <w:kern w:val="2"/>
          <w:sz w:val="22"/>
          <w:szCs w:val="22"/>
          <w:lang w:val="en-GB" w:eastAsia="en-GB"/>
          <w14:ligatures w14:val="standardContextual"/>
        </w:rPr>
      </w:pPr>
      <w:hyperlink w:anchor="_Toc143247345" w:history="1">
        <w:r w:rsidR="009C62E6" w:rsidRPr="0021662E">
          <w:rPr>
            <w:rStyle w:val="Hyperlink"/>
            <w:rFonts w:ascii="Arial" w:hAnsi="Arial"/>
          </w:rPr>
          <w:t>5</w:t>
        </w:r>
        <w:r w:rsidR="009C62E6">
          <w:rPr>
            <w:rFonts w:asciiTheme="minorHAnsi" w:eastAsiaTheme="minorEastAsia" w:hAnsiTheme="minorHAnsi" w:cstheme="minorBidi"/>
            <w:b w:val="0"/>
            <w:caps w:val="0"/>
            <w:kern w:val="2"/>
            <w:sz w:val="22"/>
            <w:szCs w:val="22"/>
            <w:lang w:val="en-GB" w:eastAsia="en-GB"/>
            <w14:ligatures w14:val="standardContextual"/>
          </w:rPr>
          <w:tab/>
        </w:r>
        <w:r w:rsidR="009C62E6" w:rsidRPr="0021662E">
          <w:rPr>
            <w:rStyle w:val="Hyperlink"/>
          </w:rPr>
          <w:t>Role model definitions</w:t>
        </w:r>
        <w:r w:rsidR="009C62E6">
          <w:rPr>
            <w:webHidden/>
          </w:rPr>
          <w:tab/>
        </w:r>
        <w:r w:rsidR="009C62E6">
          <w:rPr>
            <w:webHidden/>
          </w:rPr>
          <w:fldChar w:fldCharType="begin"/>
        </w:r>
        <w:r w:rsidR="009C62E6">
          <w:rPr>
            <w:webHidden/>
          </w:rPr>
          <w:instrText xml:space="preserve"> PAGEREF _Toc143247345 \h </w:instrText>
        </w:r>
        <w:r w:rsidR="009C62E6">
          <w:rPr>
            <w:webHidden/>
          </w:rPr>
        </w:r>
        <w:r w:rsidR="009C62E6">
          <w:rPr>
            <w:webHidden/>
          </w:rPr>
          <w:fldChar w:fldCharType="separate"/>
        </w:r>
        <w:r w:rsidR="003A0C84">
          <w:rPr>
            <w:webHidden/>
          </w:rPr>
          <w:t>12</w:t>
        </w:r>
        <w:r w:rsidR="009C62E6">
          <w:rPr>
            <w:webHidden/>
          </w:rPr>
          <w:fldChar w:fldCharType="end"/>
        </w:r>
      </w:hyperlink>
    </w:p>
    <w:p w14:paraId="34443573" w14:textId="6C23C48F" w:rsidR="009C62E6"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43247346" w:history="1">
        <w:r w:rsidR="009C62E6" w:rsidRPr="0021662E">
          <w:rPr>
            <w:rStyle w:val="Hyperlink"/>
            <w:lang w:val="en-GB"/>
          </w:rPr>
          <w:t>5.1</w:t>
        </w:r>
        <w:r w:rsidR="009C62E6">
          <w:rPr>
            <w:rFonts w:asciiTheme="minorHAnsi" w:eastAsiaTheme="minorEastAsia" w:hAnsiTheme="minorHAnsi" w:cstheme="minorBidi"/>
            <w:kern w:val="2"/>
            <w:sz w:val="22"/>
            <w:szCs w:val="22"/>
            <w:lang w:val="en-GB" w:eastAsia="en-GB"/>
            <w14:ligatures w14:val="standardContextual"/>
          </w:rPr>
          <w:tab/>
        </w:r>
        <w:r w:rsidR="009C62E6" w:rsidRPr="0021662E">
          <w:rPr>
            <w:rStyle w:val="Hyperlink"/>
            <w:lang w:val="en-GB"/>
          </w:rPr>
          <w:t>Roles</w:t>
        </w:r>
        <w:r w:rsidR="009C62E6">
          <w:rPr>
            <w:webHidden/>
          </w:rPr>
          <w:tab/>
        </w:r>
        <w:r w:rsidR="009C62E6">
          <w:rPr>
            <w:webHidden/>
          </w:rPr>
          <w:fldChar w:fldCharType="begin"/>
        </w:r>
        <w:r w:rsidR="009C62E6">
          <w:rPr>
            <w:webHidden/>
          </w:rPr>
          <w:instrText xml:space="preserve"> PAGEREF _Toc143247346 \h </w:instrText>
        </w:r>
        <w:r w:rsidR="009C62E6">
          <w:rPr>
            <w:webHidden/>
          </w:rPr>
        </w:r>
        <w:r w:rsidR="009C62E6">
          <w:rPr>
            <w:webHidden/>
          </w:rPr>
          <w:fldChar w:fldCharType="separate"/>
        </w:r>
        <w:r w:rsidR="003A0C84">
          <w:rPr>
            <w:webHidden/>
          </w:rPr>
          <w:t>12</w:t>
        </w:r>
        <w:r w:rsidR="009C62E6">
          <w:rPr>
            <w:webHidden/>
          </w:rPr>
          <w:fldChar w:fldCharType="end"/>
        </w:r>
      </w:hyperlink>
    </w:p>
    <w:p w14:paraId="37C33F51" w14:textId="33389591" w:rsidR="009C62E6"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43247347" w:history="1">
        <w:r w:rsidR="009C62E6" w:rsidRPr="0021662E">
          <w:rPr>
            <w:rStyle w:val="Hyperlink"/>
            <w:lang w:val="en-GB"/>
          </w:rPr>
          <w:t>5.2</w:t>
        </w:r>
        <w:r w:rsidR="009C62E6">
          <w:rPr>
            <w:rFonts w:asciiTheme="minorHAnsi" w:eastAsiaTheme="minorEastAsia" w:hAnsiTheme="minorHAnsi" w:cstheme="minorBidi"/>
            <w:kern w:val="2"/>
            <w:sz w:val="22"/>
            <w:szCs w:val="22"/>
            <w:lang w:val="en-GB" w:eastAsia="en-GB"/>
            <w14:ligatures w14:val="standardContextual"/>
          </w:rPr>
          <w:tab/>
        </w:r>
        <w:r w:rsidR="009C62E6" w:rsidRPr="0021662E">
          <w:rPr>
            <w:rStyle w:val="Hyperlink"/>
            <w:lang w:val="en-GB"/>
          </w:rPr>
          <w:t>Domains</w:t>
        </w:r>
        <w:r w:rsidR="009C62E6">
          <w:rPr>
            <w:webHidden/>
          </w:rPr>
          <w:tab/>
        </w:r>
        <w:r w:rsidR="009C62E6">
          <w:rPr>
            <w:webHidden/>
          </w:rPr>
          <w:fldChar w:fldCharType="begin"/>
        </w:r>
        <w:r w:rsidR="009C62E6">
          <w:rPr>
            <w:webHidden/>
          </w:rPr>
          <w:instrText xml:space="preserve"> PAGEREF _Toc143247347 \h </w:instrText>
        </w:r>
        <w:r w:rsidR="009C62E6">
          <w:rPr>
            <w:webHidden/>
          </w:rPr>
        </w:r>
        <w:r w:rsidR="009C62E6">
          <w:rPr>
            <w:webHidden/>
          </w:rPr>
          <w:fldChar w:fldCharType="separate"/>
        </w:r>
        <w:r w:rsidR="003A0C84">
          <w:rPr>
            <w:webHidden/>
          </w:rPr>
          <w:t>20</w:t>
        </w:r>
        <w:r w:rsidR="009C62E6">
          <w:rPr>
            <w:webHidden/>
          </w:rPr>
          <w:fldChar w:fldCharType="end"/>
        </w:r>
      </w:hyperlink>
    </w:p>
    <w:p w14:paraId="5860C54A" w14:textId="1CCE99A5" w:rsidR="009C62E6"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43247348" w:history="1">
        <w:r w:rsidR="009C62E6" w:rsidRPr="0021662E">
          <w:rPr>
            <w:rStyle w:val="Hyperlink"/>
            <w:lang w:val="en-GB"/>
          </w:rPr>
          <w:t>5.3</w:t>
        </w:r>
        <w:r w:rsidR="009C62E6">
          <w:rPr>
            <w:rFonts w:asciiTheme="minorHAnsi" w:eastAsiaTheme="minorEastAsia" w:hAnsiTheme="minorHAnsi" w:cstheme="minorBidi"/>
            <w:kern w:val="2"/>
            <w:sz w:val="22"/>
            <w:szCs w:val="22"/>
            <w:lang w:val="en-GB" w:eastAsia="en-GB"/>
            <w14:ligatures w14:val="standardContextual"/>
          </w:rPr>
          <w:tab/>
        </w:r>
        <w:r w:rsidR="009C62E6" w:rsidRPr="0021662E">
          <w:rPr>
            <w:rStyle w:val="Hyperlink"/>
            <w:lang w:val="en-GB"/>
          </w:rPr>
          <w:t>Resources</w:t>
        </w:r>
        <w:r w:rsidR="009C62E6">
          <w:rPr>
            <w:webHidden/>
          </w:rPr>
          <w:tab/>
        </w:r>
        <w:r w:rsidR="009C62E6">
          <w:rPr>
            <w:webHidden/>
          </w:rPr>
          <w:fldChar w:fldCharType="begin"/>
        </w:r>
        <w:r w:rsidR="009C62E6">
          <w:rPr>
            <w:webHidden/>
          </w:rPr>
          <w:instrText xml:space="preserve"> PAGEREF _Toc143247348 \h </w:instrText>
        </w:r>
        <w:r w:rsidR="009C62E6">
          <w:rPr>
            <w:webHidden/>
          </w:rPr>
        </w:r>
        <w:r w:rsidR="009C62E6">
          <w:rPr>
            <w:webHidden/>
          </w:rPr>
          <w:fldChar w:fldCharType="separate"/>
        </w:r>
        <w:r w:rsidR="003A0C84">
          <w:rPr>
            <w:webHidden/>
          </w:rPr>
          <w:t>24</w:t>
        </w:r>
        <w:r w:rsidR="009C62E6">
          <w:rPr>
            <w:webHidden/>
          </w:rPr>
          <w:fldChar w:fldCharType="end"/>
        </w:r>
      </w:hyperlink>
    </w:p>
    <w:p w14:paraId="137D90EF" w14:textId="3CE90ABC" w:rsidR="009C62E6"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43247349" w:history="1">
        <w:r w:rsidR="009C62E6" w:rsidRPr="0021662E">
          <w:rPr>
            <w:rStyle w:val="Hyperlink"/>
            <w:lang w:val="en-GB"/>
          </w:rPr>
          <w:t>5.4</w:t>
        </w:r>
        <w:r w:rsidR="009C62E6">
          <w:rPr>
            <w:rFonts w:asciiTheme="minorHAnsi" w:eastAsiaTheme="minorEastAsia" w:hAnsiTheme="minorHAnsi" w:cstheme="minorBidi"/>
            <w:kern w:val="2"/>
            <w:sz w:val="22"/>
            <w:szCs w:val="22"/>
            <w:lang w:val="en-GB" w:eastAsia="en-GB"/>
            <w14:ligatures w14:val="standardContextual"/>
          </w:rPr>
          <w:tab/>
        </w:r>
        <w:r w:rsidR="009C62E6" w:rsidRPr="0021662E">
          <w:rPr>
            <w:rStyle w:val="Hyperlink"/>
            <w:lang w:val="en-GB"/>
          </w:rPr>
          <w:t>Accounts</w:t>
        </w:r>
        <w:r w:rsidR="009C62E6">
          <w:rPr>
            <w:webHidden/>
          </w:rPr>
          <w:tab/>
        </w:r>
        <w:r w:rsidR="009C62E6">
          <w:rPr>
            <w:webHidden/>
          </w:rPr>
          <w:fldChar w:fldCharType="begin"/>
        </w:r>
        <w:r w:rsidR="009C62E6">
          <w:rPr>
            <w:webHidden/>
          </w:rPr>
          <w:instrText xml:space="preserve"> PAGEREF _Toc143247349 \h </w:instrText>
        </w:r>
        <w:r w:rsidR="009C62E6">
          <w:rPr>
            <w:webHidden/>
          </w:rPr>
        </w:r>
        <w:r w:rsidR="009C62E6">
          <w:rPr>
            <w:webHidden/>
          </w:rPr>
          <w:fldChar w:fldCharType="separate"/>
        </w:r>
        <w:r w:rsidR="003A0C84">
          <w:rPr>
            <w:webHidden/>
          </w:rPr>
          <w:t>24</w:t>
        </w:r>
        <w:r w:rsidR="009C62E6">
          <w:rPr>
            <w:webHidden/>
          </w:rPr>
          <w:fldChar w:fldCharType="end"/>
        </w:r>
      </w:hyperlink>
    </w:p>
    <w:p w14:paraId="532DEDA0" w14:textId="534DA630" w:rsidR="009C62E6" w:rsidRDefault="00000000">
      <w:pPr>
        <w:pStyle w:val="TOC2"/>
        <w:rPr>
          <w:rFonts w:asciiTheme="minorHAnsi" w:eastAsiaTheme="minorEastAsia" w:hAnsiTheme="minorHAnsi" w:cstheme="minorBidi"/>
          <w:kern w:val="2"/>
          <w:sz w:val="22"/>
          <w:szCs w:val="22"/>
          <w:lang w:val="en-GB" w:eastAsia="en-GB"/>
          <w14:ligatures w14:val="standardContextual"/>
        </w:rPr>
      </w:pPr>
      <w:hyperlink w:anchor="_Toc143247350" w:history="1">
        <w:r w:rsidR="009C62E6" w:rsidRPr="0021662E">
          <w:rPr>
            <w:rStyle w:val="Hyperlink"/>
            <w:lang w:val="en-GB"/>
          </w:rPr>
          <w:t>5.5</w:t>
        </w:r>
        <w:r w:rsidR="009C62E6">
          <w:rPr>
            <w:rFonts w:asciiTheme="minorHAnsi" w:eastAsiaTheme="minorEastAsia" w:hAnsiTheme="minorHAnsi" w:cstheme="minorBidi"/>
            <w:kern w:val="2"/>
            <w:sz w:val="22"/>
            <w:szCs w:val="22"/>
            <w:lang w:val="en-GB" w:eastAsia="en-GB"/>
            <w14:ligatures w14:val="standardContextual"/>
          </w:rPr>
          <w:tab/>
        </w:r>
        <w:r w:rsidR="009C62E6" w:rsidRPr="0021662E">
          <w:rPr>
            <w:rStyle w:val="Hyperlink"/>
            <w:lang w:val="en-GB"/>
          </w:rPr>
          <w:t>CIM Objects</w:t>
        </w:r>
        <w:r w:rsidR="009C62E6">
          <w:rPr>
            <w:webHidden/>
          </w:rPr>
          <w:tab/>
        </w:r>
        <w:r w:rsidR="009C62E6">
          <w:rPr>
            <w:webHidden/>
          </w:rPr>
          <w:fldChar w:fldCharType="begin"/>
        </w:r>
        <w:r w:rsidR="009C62E6">
          <w:rPr>
            <w:webHidden/>
          </w:rPr>
          <w:instrText xml:space="preserve"> PAGEREF _Toc143247350 \h </w:instrText>
        </w:r>
        <w:r w:rsidR="009C62E6">
          <w:rPr>
            <w:webHidden/>
          </w:rPr>
        </w:r>
        <w:r w:rsidR="009C62E6">
          <w:rPr>
            <w:webHidden/>
          </w:rPr>
          <w:fldChar w:fldCharType="separate"/>
        </w:r>
        <w:r w:rsidR="003A0C84">
          <w:rPr>
            <w:webHidden/>
          </w:rPr>
          <w:t>25</w:t>
        </w:r>
        <w:r w:rsidR="009C62E6">
          <w:rPr>
            <w:webHidden/>
          </w:rPr>
          <w:fldChar w:fldCharType="end"/>
        </w:r>
      </w:hyperlink>
    </w:p>
    <w:p w14:paraId="1DA8B67F" w14:textId="2401F3EF" w:rsidR="00D66A13" w:rsidRPr="00DA69E8" w:rsidRDefault="00D66A13" w:rsidP="008B654E">
      <w:pPr>
        <w:tabs>
          <w:tab w:val="right" w:leader="dot" w:pos="9356"/>
        </w:tabs>
        <w:rPr>
          <w:rFonts w:asciiTheme="minorHAnsi" w:hAnsiTheme="minorHAnsi" w:cstheme="minorHAnsi"/>
          <w:sz w:val="22"/>
          <w:szCs w:val="22"/>
          <w:lang w:val="en-GB"/>
        </w:rPr>
      </w:pPr>
      <w:r w:rsidRPr="00DA69E8">
        <w:rPr>
          <w:rFonts w:asciiTheme="minorHAnsi" w:hAnsiTheme="minorHAnsi" w:cstheme="minorHAnsi"/>
          <w:sz w:val="22"/>
          <w:szCs w:val="22"/>
          <w:lang w:val="en-GB"/>
        </w:rPr>
        <w:fldChar w:fldCharType="end"/>
      </w:r>
    </w:p>
    <w:p w14:paraId="6C6DE899" w14:textId="77777777" w:rsidR="00D66A13" w:rsidRPr="00DA69E8" w:rsidRDefault="00D66A13" w:rsidP="00C62DAA">
      <w:pPr>
        <w:pStyle w:val="TOC1"/>
        <w:rPr>
          <w:lang w:val="en-GB"/>
        </w:rPr>
      </w:pPr>
      <w:r w:rsidRPr="00DA69E8">
        <w:rPr>
          <w:lang w:val="en-GB"/>
        </w:rPr>
        <w:t>Table of figures</w:t>
      </w:r>
    </w:p>
    <w:p w14:paraId="7E14DE1B" w14:textId="31B1CA4B" w:rsidR="009C62E6" w:rsidRDefault="00D66A13">
      <w:pPr>
        <w:pStyle w:val="TableofFigures"/>
        <w:tabs>
          <w:tab w:val="right" w:leader="dot" w:pos="9063"/>
        </w:tabs>
        <w:rPr>
          <w:rFonts w:asciiTheme="minorHAnsi" w:eastAsiaTheme="minorEastAsia" w:hAnsiTheme="minorHAnsi" w:cstheme="minorBidi"/>
          <w:noProof/>
          <w:kern w:val="2"/>
          <w:sz w:val="22"/>
          <w:szCs w:val="22"/>
          <w:lang w:val="en-GB" w:eastAsia="en-GB"/>
          <w14:ligatures w14:val="standardContextual"/>
        </w:rPr>
      </w:pPr>
      <w:r w:rsidRPr="00DA69E8">
        <w:rPr>
          <w:rFonts w:asciiTheme="minorHAnsi" w:hAnsiTheme="minorHAnsi" w:cstheme="minorHAnsi"/>
          <w:sz w:val="22"/>
          <w:szCs w:val="22"/>
          <w:lang w:val="en-GB"/>
        </w:rPr>
        <w:fldChar w:fldCharType="begin"/>
      </w:r>
      <w:r w:rsidRPr="00DA69E8">
        <w:rPr>
          <w:rFonts w:asciiTheme="minorHAnsi" w:hAnsiTheme="minorHAnsi" w:cstheme="minorHAnsi"/>
          <w:sz w:val="22"/>
          <w:szCs w:val="22"/>
          <w:lang w:val="en-GB"/>
        </w:rPr>
        <w:instrText xml:space="preserve"> TOC \h \z \c "Figure" </w:instrText>
      </w:r>
      <w:r w:rsidRPr="00DA69E8">
        <w:rPr>
          <w:rFonts w:asciiTheme="minorHAnsi" w:hAnsiTheme="minorHAnsi" w:cstheme="minorHAnsi"/>
          <w:sz w:val="22"/>
          <w:szCs w:val="22"/>
          <w:lang w:val="en-GB"/>
        </w:rPr>
        <w:fldChar w:fldCharType="separate"/>
      </w:r>
      <w:hyperlink w:anchor="_Toc143247351" w:history="1">
        <w:r w:rsidR="009C62E6" w:rsidRPr="00161F72">
          <w:rPr>
            <w:rStyle w:val="Hyperlink"/>
            <w:noProof/>
          </w:rPr>
          <w:t>Figure 1: The UML Actor symbol in the Role Model</w:t>
        </w:r>
        <w:r w:rsidR="009C62E6">
          <w:rPr>
            <w:noProof/>
            <w:webHidden/>
          </w:rPr>
          <w:tab/>
        </w:r>
        <w:r w:rsidR="009C62E6">
          <w:rPr>
            <w:noProof/>
            <w:webHidden/>
          </w:rPr>
          <w:fldChar w:fldCharType="begin"/>
        </w:r>
        <w:r w:rsidR="009C62E6">
          <w:rPr>
            <w:noProof/>
            <w:webHidden/>
          </w:rPr>
          <w:instrText xml:space="preserve"> PAGEREF _Toc143247351 \h </w:instrText>
        </w:r>
        <w:r w:rsidR="009C62E6">
          <w:rPr>
            <w:noProof/>
            <w:webHidden/>
          </w:rPr>
        </w:r>
        <w:r w:rsidR="009C62E6">
          <w:rPr>
            <w:noProof/>
            <w:webHidden/>
          </w:rPr>
          <w:fldChar w:fldCharType="separate"/>
        </w:r>
        <w:r w:rsidR="00690586">
          <w:rPr>
            <w:noProof/>
            <w:webHidden/>
          </w:rPr>
          <w:t>6</w:t>
        </w:r>
        <w:r w:rsidR="009C62E6">
          <w:rPr>
            <w:noProof/>
            <w:webHidden/>
          </w:rPr>
          <w:fldChar w:fldCharType="end"/>
        </w:r>
      </w:hyperlink>
    </w:p>
    <w:p w14:paraId="0199B310" w14:textId="01E5DED3" w:rsidR="009C62E6" w:rsidRDefault="00000000">
      <w:pPr>
        <w:pStyle w:val="TableofFigures"/>
        <w:tabs>
          <w:tab w:val="right" w:leader="dot" w:pos="9063"/>
        </w:tabs>
        <w:rPr>
          <w:rFonts w:asciiTheme="minorHAnsi" w:eastAsiaTheme="minorEastAsia" w:hAnsiTheme="minorHAnsi" w:cstheme="minorBidi"/>
          <w:noProof/>
          <w:kern w:val="2"/>
          <w:sz w:val="22"/>
          <w:szCs w:val="22"/>
          <w:lang w:val="en-GB" w:eastAsia="en-GB"/>
          <w14:ligatures w14:val="standardContextual"/>
        </w:rPr>
      </w:pPr>
      <w:hyperlink w:anchor="_Toc143247352" w:history="1">
        <w:r w:rsidR="009C62E6" w:rsidRPr="00161F72">
          <w:rPr>
            <w:rStyle w:val="Hyperlink"/>
            <w:noProof/>
          </w:rPr>
          <w:t>Figure 2: The class symbol in the Role Model</w:t>
        </w:r>
        <w:r w:rsidR="009C62E6">
          <w:rPr>
            <w:noProof/>
            <w:webHidden/>
          </w:rPr>
          <w:tab/>
        </w:r>
        <w:r w:rsidR="009C62E6">
          <w:rPr>
            <w:noProof/>
            <w:webHidden/>
          </w:rPr>
          <w:fldChar w:fldCharType="begin"/>
        </w:r>
        <w:r w:rsidR="009C62E6">
          <w:rPr>
            <w:noProof/>
            <w:webHidden/>
          </w:rPr>
          <w:instrText xml:space="preserve"> PAGEREF _Toc143247352 \h </w:instrText>
        </w:r>
        <w:r w:rsidR="009C62E6">
          <w:rPr>
            <w:noProof/>
            <w:webHidden/>
          </w:rPr>
        </w:r>
        <w:r w:rsidR="009C62E6">
          <w:rPr>
            <w:noProof/>
            <w:webHidden/>
          </w:rPr>
          <w:fldChar w:fldCharType="separate"/>
        </w:r>
        <w:r w:rsidR="00690586">
          <w:rPr>
            <w:noProof/>
            <w:webHidden/>
          </w:rPr>
          <w:t>7</w:t>
        </w:r>
        <w:r w:rsidR="009C62E6">
          <w:rPr>
            <w:noProof/>
            <w:webHidden/>
          </w:rPr>
          <w:fldChar w:fldCharType="end"/>
        </w:r>
      </w:hyperlink>
    </w:p>
    <w:p w14:paraId="00772D08" w14:textId="633755F8" w:rsidR="009C62E6" w:rsidRDefault="00000000">
      <w:pPr>
        <w:pStyle w:val="TableofFigures"/>
        <w:tabs>
          <w:tab w:val="right" w:leader="dot" w:pos="9063"/>
        </w:tabs>
        <w:rPr>
          <w:rFonts w:asciiTheme="minorHAnsi" w:eastAsiaTheme="minorEastAsia" w:hAnsiTheme="minorHAnsi" w:cstheme="minorBidi"/>
          <w:noProof/>
          <w:kern w:val="2"/>
          <w:sz w:val="22"/>
          <w:szCs w:val="22"/>
          <w:lang w:val="en-GB" w:eastAsia="en-GB"/>
          <w14:ligatures w14:val="standardContextual"/>
        </w:rPr>
      </w:pPr>
      <w:hyperlink w:anchor="_Toc143247353" w:history="1">
        <w:r w:rsidR="009C62E6" w:rsidRPr="00161F72">
          <w:rPr>
            <w:rStyle w:val="Hyperlink"/>
            <w:noProof/>
          </w:rPr>
          <w:t>Figure 3: Role and Object relationships</w:t>
        </w:r>
        <w:r w:rsidR="009C62E6">
          <w:rPr>
            <w:noProof/>
            <w:webHidden/>
          </w:rPr>
          <w:tab/>
        </w:r>
        <w:r w:rsidR="009C62E6">
          <w:rPr>
            <w:noProof/>
            <w:webHidden/>
          </w:rPr>
          <w:fldChar w:fldCharType="begin"/>
        </w:r>
        <w:r w:rsidR="009C62E6">
          <w:rPr>
            <w:noProof/>
            <w:webHidden/>
          </w:rPr>
          <w:instrText xml:space="preserve"> PAGEREF _Toc143247353 \h </w:instrText>
        </w:r>
        <w:r w:rsidR="009C62E6">
          <w:rPr>
            <w:noProof/>
            <w:webHidden/>
          </w:rPr>
        </w:r>
        <w:r w:rsidR="009C62E6">
          <w:rPr>
            <w:noProof/>
            <w:webHidden/>
          </w:rPr>
          <w:fldChar w:fldCharType="separate"/>
        </w:r>
        <w:r w:rsidR="00690586">
          <w:rPr>
            <w:noProof/>
            <w:webHidden/>
          </w:rPr>
          <w:t>7</w:t>
        </w:r>
        <w:r w:rsidR="009C62E6">
          <w:rPr>
            <w:noProof/>
            <w:webHidden/>
          </w:rPr>
          <w:fldChar w:fldCharType="end"/>
        </w:r>
      </w:hyperlink>
    </w:p>
    <w:p w14:paraId="77073291" w14:textId="18F41D77" w:rsidR="009C62E6" w:rsidRDefault="00000000">
      <w:pPr>
        <w:pStyle w:val="TableofFigures"/>
        <w:tabs>
          <w:tab w:val="right" w:leader="dot" w:pos="9063"/>
        </w:tabs>
        <w:rPr>
          <w:rFonts w:asciiTheme="minorHAnsi" w:eastAsiaTheme="minorEastAsia" w:hAnsiTheme="minorHAnsi" w:cstheme="minorBidi"/>
          <w:noProof/>
          <w:kern w:val="2"/>
          <w:sz w:val="22"/>
          <w:szCs w:val="22"/>
          <w:lang w:val="en-GB" w:eastAsia="en-GB"/>
          <w14:ligatures w14:val="standardContextual"/>
        </w:rPr>
      </w:pPr>
      <w:hyperlink w:anchor="_Toc143247354" w:history="1">
        <w:r w:rsidR="009C62E6" w:rsidRPr="00161F72">
          <w:rPr>
            <w:rStyle w:val="Hyperlink"/>
            <w:noProof/>
          </w:rPr>
          <w:t>Figure 4: The Harmonised European Electricity Market Role Model</w:t>
        </w:r>
        <w:r w:rsidR="009C62E6">
          <w:rPr>
            <w:noProof/>
            <w:webHidden/>
          </w:rPr>
          <w:tab/>
        </w:r>
        <w:r w:rsidR="009C62E6">
          <w:rPr>
            <w:noProof/>
            <w:webHidden/>
          </w:rPr>
          <w:fldChar w:fldCharType="begin"/>
        </w:r>
        <w:r w:rsidR="009C62E6">
          <w:rPr>
            <w:noProof/>
            <w:webHidden/>
          </w:rPr>
          <w:instrText xml:space="preserve"> PAGEREF _Toc143247354 \h </w:instrText>
        </w:r>
        <w:r w:rsidR="009C62E6">
          <w:rPr>
            <w:noProof/>
            <w:webHidden/>
          </w:rPr>
        </w:r>
        <w:r w:rsidR="009C62E6">
          <w:rPr>
            <w:noProof/>
            <w:webHidden/>
          </w:rPr>
          <w:fldChar w:fldCharType="separate"/>
        </w:r>
        <w:r w:rsidR="00690586">
          <w:rPr>
            <w:noProof/>
            <w:webHidden/>
          </w:rPr>
          <w:t>10</w:t>
        </w:r>
        <w:r w:rsidR="009C62E6">
          <w:rPr>
            <w:noProof/>
            <w:webHidden/>
          </w:rPr>
          <w:fldChar w:fldCharType="end"/>
        </w:r>
      </w:hyperlink>
    </w:p>
    <w:p w14:paraId="76E2618F" w14:textId="6A2BE5E3" w:rsidR="00D66A13" w:rsidRPr="00DA69E8" w:rsidRDefault="00D66A13" w:rsidP="00EF43E8">
      <w:pPr>
        <w:tabs>
          <w:tab w:val="right" w:leader="dot" w:pos="8504"/>
        </w:tabs>
        <w:rPr>
          <w:rFonts w:asciiTheme="minorHAnsi" w:hAnsiTheme="minorHAnsi"/>
          <w:lang w:val="en-GB"/>
        </w:rPr>
      </w:pPr>
      <w:r w:rsidRPr="00DA69E8">
        <w:rPr>
          <w:rFonts w:asciiTheme="minorHAnsi" w:hAnsiTheme="minorHAnsi" w:cstheme="minorHAnsi"/>
          <w:sz w:val="22"/>
          <w:szCs w:val="22"/>
          <w:lang w:val="en-GB"/>
        </w:rPr>
        <w:fldChar w:fldCharType="end"/>
      </w:r>
    </w:p>
    <w:p w14:paraId="65C5A4B5" w14:textId="77777777" w:rsidR="00D66A13" w:rsidRPr="00DA69E8" w:rsidRDefault="00D66A13" w:rsidP="00245CDA">
      <w:pPr>
        <w:pStyle w:val="BodyText"/>
        <w:pageBreakBefore/>
        <w:rPr>
          <w:rFonts w:asciiTheme="minorHAnsi" w:hAnsiTheme="minorHAnsi"/>
          <w:b/>
          <w:bCs/>
          <w:sz w:val="36"/>
          <w:lang w:val="en-GB"/>
        </w:rPr>
      </w:pPr>
      <w:r w:rsidRPr="00DA69E8">
        <w:rPr>
          <w:rFonts w:asciiTheme="minorHAnsi" w:hAnsiTheme="minorHAnsi"/>
          <w:b/>
          <w:bCs/>
          <w:sz w:val="36"/>
          <w:lang w:val="en-GB"/>
        </w:rPr>
        <w:lastRenderedPageBreak/>
        <w:t>Copyright notice:</w:t>
      </w:r>
    </w:p>
    <w:p w14:paraId="6A4C9409" w14:textId="54219156" w:rsidR="00D66A13" w:rsidRPr="00DA69E8" w:rsidRDefault="00D66A13" w:rsidP="00245CDA">
      <w:pPr>
        <w:pStyle w:val="BodyText"/>
        <w:rPr>
          <w:rFonts w:asciiTheme="minorHAnsi" w:hAnsiTheme="minorHAnsi"/>
          <w:b/>
          <w:sz w:val="22"/>
          <w:szCs w:val="22"/>
          <w:lang w:val="en-GB"/>
        </w:rPr>
      </w:pPr>
      <w:r w:rsidRPr="00DA69E8">
        <w:rPr>
          <w:rFonts w:asciiTheme="minorHAnsi" w:hAnsiTheme="minorHAnsi"/>
          <w:b/>
          <w:sz w:val="22"/>
          <w:szCs w:val="22"/>
          <w:lang w:val="en-GB"/>
        </w:rPr>
        <w:t xml:space="preserve">Copyright © </w:t>
      </w:r>
      <w:r w:rsidR="005A7441">
        <w:rPr>
          <w:rFonts w:asciiTheme="minorHAnsi" w:hAnsiTheme="minorHAnsi"/>
          <w:b/>
          <w:sz w:val="22"/>
          <w:szCs w:val="22"/>
          <w:lang w:val="en-GB"/>
        </w:rPr>
        <w:t>EU DSO Entity</w:t>
      </w:r>
      <w:r w:rsidR="00E261ED" w:rsidRPr="00DA69E8">
        <w:rPr>
          <w:rFonts w:asciiTheme="minorHAnsi" w:hAnsiTheme="minorHAnsi"/>
          <w:b/>
          <w:sz w:val="22"/>
          <w:szCs w:val="22"/>
          <w:lang w:val="en-GB"/>
        </w:rPr>
        <w:t xml:space="preserve"> and </w:t>
      </w:r>
      <w:r w:rsidRPr="00DA69E8">
        <w:rPr>
          <w:rFonts w:asciiTheme="minorHAnsi" w:hAnsiTheme="minorHAnsi"/>
          <w:b/>
          <w:sz w:val="22"/>
          <w:szCs w:val="22"/>
          <w:lang w:val="en-GB"/>
        </w:rPr>
        <w:t>ENTSO-E. All Rights Reserved.</w:t>
      </w:r>
    </w:p>
    <w:p w14:paraId="16D806C5" w14:textId="686D2463" w:rsidR="00D66A13" w:rsidRPr="00DA69E8" w:rsidRDefault="00D66A13" w:rsidP="00245CDA">
      <w:pPr>
        <w:pStyle w:val="BodyText"/>
        <w:rPr>
          <w:rFonts w:asciiTheme="minorHAnsi" w:hAnsiTheme="minorHAnsi"/>
          <w:sz w:val="22"/>
          <w:szCs w:val="22"/>
          <w:lang w:val="en-GB"/>
        </w:rPr>
      </w:pPr>
      <w:r w:rsidRPr="00DA69E8">
        <w:rPr>
          <w:rFonts w:asciiTheme="minorHAnsi" w:hAnsiTheme="minorHAnsi"/>
          <w:sz w:val="22"/>
          <w:szCs w:val="22"/>
          <w:lang w:val="en-GB"/>
        </w:rPr>
        <w:t xml:space="preserve">This document and its whole translations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paragraph are included on all such copies and derivative works. However, this document itself may not be modified in any way, except for literal and whole translation into languages other than English and under all circumstances, the copyright notice or references to </w:t>
      </w:r>
      <w:r w:rsidR="005A7441">
        <w:rPr>
          <w:rFonts w:asciiTheme="minorHAnsi" w:hAnsiTheme="minorHAnsi"/>
          <w:b/>
          <w:sz w:val="22"/>
          <w:szCs w:val="22"/>
          <w:lang w:val="en-GB"/>
        </w:rPr>
        <w:t>EU DSO Entity</w:t>
      </w:r>
      <w:r w:rsidR="00E261ED" w:rsidRPr="00DA69E8">
        <w:rPr>
          <w:rFonts w:asciiTheme="minorHAnsi" w:hAnsiTheme="minorHAnsi"/>
          <w:b/>
          <w:sz w:val="22"/>
          <w:szCs w:val="22"/>
          <w:lang w:val="en-GB"/>
        </w:rPr>
        <w:t xml:space="preserve"> </w:t>
      </w:r>
      <w:r w:rsidR="00E261ED" w:rsidRPr="00DA69E8">
        <w:rPr>
          <w:rFonts w:asciiTheme="minorHAnsi" w:hAnsiTheme="minorHAnsi"/>
          <w:bCs/>
          <w:sz w:val="22"/>
          <w:szCs w:val="22"/>
          <w:lang w:val="en-GB"/>
        </w:rPr>
        <w:t>and</w:t>
      </w:r>
      <w:r w:rsidR="00E261ED" w:rsidRPr="00DA69E8">
        <w:rPr>
          <w:rFonts w:asciiTheme="minorHAnsi" w:hAnsiTheme="minorHAnsi"/>
          <w:b/>
          <w:sz w:val="22"/>
          <w:szCs w:val="22"/>
          <w:lang w:val="en-GB"/>
        </w:rPr>
        <w:t xml:space="preserve"> </w:t>
      </w:r>
      <w:r w:rsidRPr="00DA69E8">
        <w:rPr>
          <w:rFonts w:asciiTheme="minorHAnsi" w:hAnsiTheme="minorHAnsi"/>
          <w:b/>
          <w:bCs/>
          <w:sz w:val="22"/>
          <w:szCs w:val="22"/>
          <w:lang w:val="en-GB"/>
        </w:rPr>
        <w:t>ENTSO-E</w:t>
      </w:r>
      <w:r w:rsidRPr="00DA69E8">
        <w:rPr>
          <w:rFonts w:asciiTheme="minorHAnsi" w:hAnsiTheme="minorHAnsi"/>
          <w:sz w:val="22"/>
          <w:szCs w:val="22"/>
          <w:lang w:val="en-GB"/>
        </w:rPr>
        <w:t xml:space="preserve"> may not be removed.</w:t>
      </w:r>
    </w:p>
    <w:p w14:paraId="788883D0" w14:textId="77777777" w:rsidR="00D66A13" w:rsidRPr="00DA69E8" w:rsidRDefault="00D66A13" w:rsidP="00245CDA">
      <w:pPr>
        <w:pStyle w:val="BodyText"/>
        <w:rPr>
          <w:rFonts w:asciiTheme="minorHAnsi" w:hAnsiTheme="minorHAnsi"/>
          <w:sz w:val="22"/>
          <w:szCs w:val="22"/>
          <w:lang w:val="en-GB"/>
        </w:rPr>
      </w:pPr>
      <w:r w:rsidRPr="00DA69E8">
        <w:rPr>
          <w:rFonts w:asciiTheme="minorHAnsi" w:hAnsiTheme="minorHAnsi"/>
          <w:sz w:val="22"/>
          <w:szCs w:val="22"/>
          <w:lang w:val="en-GB"/>
        </w:rPr>
        <w:t>This document and the information contained herein is provided on an "as is" basis.</w:t>
      </w:r>
    </w:p>
    <w:p w14:paraId="2835B102" w14:textId="19F04CE3" w:rsidR="00D66A13" w:rsidRPr="00DA69E8" w:rsidRDefault="00C54FBF" w:rsidP="00245CDA">
      <w:pPr>
        <w:pStyle w:val="BodyText"/>
        <w:rPr>
          <w:rFonts w:asciiTheme="minorHAnsi" w:hAnsiTheme="minorHAnsi"/>
          <w:b/>
          <w:sz w:val="22"/>
          <w:szCs w:val="22"/>
          <w:lang w:val="en-GB" w:eastAsia="fr-FR"/>
        </w:rPr>
      </w:pPr>
      <w:r>
        <w:rPr>
          <w:rFonts w:asciiTheme="minorHAnsi" w:hAnsiTheme="minorHAnsi"/>
          <w:b/>
          <w:sz w:val="22"/>
          <w:szCs w:val="22"/>
          <w:lang w:val="en-GB"/>
        </w:rPr>
        <w:t>EU DSO Entity</w:t>
      </w:r>
      <w:r w:rsidR="00E261ED" w:rsidRPr="00DA69E8">
        <w:rPr>
          <w:rFonts w:asciiTheme="minorHAnsi" w:hAnsiTheme="minorHAnsi"/>
          <w:b/>
          <w:sz w:val="22"/>
          <w:szCs w:val="22"/>
          <w:lang w:val="en-GB"/>
        </w:rPr>
        <w:t xml:space="preserve">® and </w:t>
      </w:r>
      <w:r w:rsidR="00D66A13" w:rsidRPr="00DA69E8">
        <w:rPr>
          <w:rFonts w:asciiTheme="minorHAnsi" w:hAnsiTheme="minorHAnsi"/>
          <w:b/>
          <w:sz w:val="22"/>
          <w:szCs w:val="22"/>
          <w:lang w:val="en-GB" w:eastAsia="fr-FR"/>
        </w:rPr>
        <w:t>ENTSO-E DISCLAIMS ALL WARRANTIES, EXPRESS OR IMPLIED, INCLUDING BUT NOT LIMITED TO ANY WARRANTY THAT THE USE OF THE INFORMATION HEREIN WILL NOT INFRINGE ANY RIGHTS OR ANY IMPLIED WARRANTIES OF MERCHANTABILITY OR FITNESS FOR A PARTICULAR PURPOSE.</w:t>
      </w:r>
    </w:p>
    <w:p w14:paraId="2ED469AD" w14:textId="77777777" w:rsidR="00D66A13" w:rsidRPr="00DA69E8" w:rsidRDefault="00D66A13" w:rsidP="00245CDA">
      <w:pPr>
        <w:pStyle w:val="BodyText"/>
        <w:spacing w:before="960"/>
        <w:rPr>
          <w:rFonts w:asciiTheme="minorHAnsi" w:hAnsiTheme="minorHAnsi"/>
          <w:b/>
          <w:bCs/>
          <w:sz w:val="36"/>
          <w:lang w:val="en-GB"/>
        </w:rPr>
      </w:pPr>
      <w:r w:rsidRPr="00DA69E8">
        <w:rPr>
          <w:rFonts w:asciiTheme="minorHAnsi" w:hAnsiTheme="minorHAnsi"/>
          <w:b/>
          <w:bCs/>
          <w:sz w:val="36"/>
          <w:lang w:val="en-GB"/>
        </w:rPr>
        <w:t>Maintenance notice:</w:t>
      </w:r>
    </w:p>
    <w:p w14:paraId="25E6E46C" w14:textId="3C076A8C" w:rsidR="00D66A13" w:rsidRPr="00DA69E8" w:rsidRDefault="00D66A13" w:rsidP="00245CDA">
      <w:pPr>
        <w:pStyle w:val="BodyText"/>
        <w:rPr>
          <w:rFonts w:asciiTheme="minorHAnsi" w:hAnsiTheme="minorHAnsi"/>
          <w:b/>
          <w:caps/>
          <w:sz w:val="22"/>
          <w:szCs w:val="22"/>
          <w:lang w:val="en-GB" w:eastAsia="fr-FR"/>
        </w:rPr>
      </w:pPr>
      <w:r w:rsidRPr="00DA69E8">
        <w:rPr>
          <w:rFonts w:asciiTheme="minorHAnsi" w:hAnsiTheme="minorHAnsi"/>
          <w:b/>
          <w:caps/>
          <w:sz w:val="22"/>
          <w:szCs w:val="22"/>
          <w:lang w:val="en-GB" w:eastAsia="fr-FR"/>
        </w:rPr>
        <w:t>THIS DOCUMENT IS MAINTAINED JOINTLY BY ENTSO-E</w:t>
      </w:r>
      <w:r w:rsidR="00DE4B6A">
        <w:rPr>
          <w:rFonts w:asciiTheme="minorHAnsi" w:hAnsiTheme="minorHAnsi"/>
          <w:b/>
          <w:caps/>
          <w:sz w:val="22"/>
          <w:szCs w:val="22"/>
          <w:lang w:val="en-GB" w:eastAsia="fr-FR"/>
        </w:rPr>
        <w:t xml:space="preserve"> </w:t>
      </w:r>
      <w:r w:rsidRPr="00DA69E8">
        <w:rPr>
          <w:rFonts w:asciiTheme="minorHAnsi" w:hAnsiTheme="minorHAnsi"/>
          <w:b/>
          <w:caps/>
          <w:sz w:val="22"/>
          <w:szCs w:val="22"/>
          <w:lang w:val="en-GB" w:eastAsia="fr-FR"/>
        </w:rPr>
        <w:t xml:space="preserve">AND </w:t>
      </w:r>
      <w:r w:rsidR="005A7441">
        <w:rPr>
          <w:rFonts w:asciiTheme="minorHAnsi" w:hAnsiTheme="minorHAnsi"/>
          <w:b/>
          <w:caps/>
          <w:sz w:val="22"/>
          <w:szCs w:val="22"/>
          <w:lang w:val="en-GB" w:eastAsia="fr-FR"/>
        </w:rPr>
        <w:t>EU DSO ENTITY</w:t>
      </w:r>
      <w:r w:rsidRPr="00DA69E8">
        <w:rPr>
          <w:rFonts w:asciiTheme="minorHAnsi" w:hAnsiTheme="minorHAnsi"/>
          <w:b/>
          <w:caps/>
          <w:sz w:val="22"/>
          <w:szCs w:val="22"/>
          <w:lang w:val="en-GB" w:eastAsia="fr-FR"/>
        </w:rPr>
        <w:t>. COMMENTS OR REMARKS ARE TO BE PROVIDED USING THE MAINTENANCE REQUEST</w:t>
      </w:r>
      <w:r w:rsidR="00180759">
        <w:rPr>
          <w:rFonts w:asciiTheme="minorHAnsi" w:hAnsiTheme="minorHAnsi"/>
          <w:b/>
          <w:caps/>
          <w:sz w:val="22"/>
          <w:szCs w:val="22"/>
          <w:lang w:val="en-GB" w:eastAsia="fr-FR"/>
        </w:rPr>
        <w:t xml:space="preserve"> </w:t>
      </w:r>
      <w:hyperlink r:id="rId12" w:history="1">
        <w:r w:rsidR="00180759" w:rsidRPr="00AA6D83">
          <w:rPr>
            <w:rStyle w:val="Hyperlink"/>
            <w:rFonts w:asciiTheme="minorHAnsi" w:hAnsiTheme="minorHAnsi"/>
            <w:b/>
            <w:bCs/>
            <w:sz w:val="22"/>
            <w:szCs w:val="22"/>
            <w:lang w:val="en-GB"/>
          </w:rPr>
          <w:t>maintenance request form</w:t>
        </w:r>
      </w:hyperlink>
      <w:r w:rsidR="00180759">
        <w:rPr>
          <w:rFonts w:asciiTheme="minorHAnsi" w:hAnsiTheme="minorHAnsi"/>
          <w:b/>
          <w:caps/>
          <w:sz w:val="22"/>
          <w:szCs w:val="22"/>
          <w:lang w:val="en-GB" w:eastAsia="fr-FR"/>
        </w:rPr>
        <w:t xml:space="preserve"> </w:t>
      </w:r>
      <w:r w:rsidRPr="00DA69E8">
        <w:rPr>
          <w:rFonts w:asciiTheme="minorHAnsi" w:hAnsiTheme="minorHAnsi"/>
          <w:b/>
          <w:caps/>
          <w:sz w:val="22"/>
          <w:szCs w:val="22"/>
          <w:lang w:val="en-GB" w:eastAsia="fr-FR"/>
        </w:rPr>
        <w:t>PUBLISHED NEXT TO THE ROLE MODEL TO</w:t>
      </w:r>
      <w:r w:rsidRPr="00DA69E8">
        <w:rPr>
          <w:rFonts w:asciiTheme="minorHAnsi" w:hAnsiTheme="minorHAnsi"/>
          <w:b/>
          <w:bCs/>
          <w:sz w:val="22"/>
          <w:szCs w:val="22"/>
          <w:lang w:val="en-GB"/>
        </w:rPr>
        <w:t xml:space="preserve"> </w:t>
      </w:r>
      <w:hyperlink r:id="rId13">
        <w:r w:rsidR="0D456326" w:rsidRPr="546FF3EE">
          <w:rPr>
            <w:rStyle w:val="Hyperlink"/>
            <w:rFonts w:asciiTheme="minorHAnsi" w:hAnsiTheme="minorHAnsi"/>
            <w:b/>
            <w:bCs/>
            <w:sz w:val="22"/>
            <w:szCs w:val="22"/>
            <w:lang w:val="en-GB"/>
          </w:rPr>
          <w:t>cim@entsoe.eu</w:t>
        </w:r>
      </w:hyperlink>
      <w:r w:rsidR="00524994">
        <w:rPr>
          <w:caps/>
          <w:lang w:eastAsia="fr-FR"/>
        </w:rPr>
        <w:t xml:space="preserve"> &amp; </w:t>
      </w:r>
      <w:hyperlink r:id="rId14" w:tgtFrame="_blank" w:tooltip="mailto:secretariat@eudsoentity.eu" w:history="1">
        <w:r w:rsidR="00524994" w:rsidRPr="001B21E9">
          <w:rPr>
            <w:rStyle w:val="Hyperlink"/>
            <w:rFonts w:asciiTheme="minorHAnsi" w:hAnsiTheme="minorHAnsi"/>
            <w:b/>
            <w:bCs/>
            <w:sz w:val="22"/>
            <w:szCs w:val="22"/>
            <w:lang w:val="en-GB"/>
          </w:rPr>
          <w:t>secretariat@eudsoentity.eu</w:t>
        </w:r>
      </w:hyperlink>
      <w:r w:rsidR="00524994">
        <w:t> </w:t>
      </w:r>
    </w:p>
    <w:p w14:paraId="25D5BD28" w14:textId="77777777" w:rsidR="007D156C" w:rsidRPr="00DA69E8" w:rsidRDefault="00D66A13" w:rsidP="008B654E">
      <w:pPr>
        <w:pageBreakBefore/>
        <w:spacing w:before="0" w:after="200" w:line="276" w:lineRule="auto"/>
        <w:jc w:val="center"/>
        <w:rPr>
          <w:rFonts w:asciiTheme="minorHAnsi" w:eastAsia="Calibri" w:hAnsiTheme="minorHAnsi" w:cs="Times New Roman"/>
          <w:b/>
          <w:sz w:val="22"/>
          <w:szCs w:val="22"/>
          <w:u w:val="single"/>
          <w:lang w:val="en-GB" w:eastAsia="en-US"/>
        </w:rPr>
      </w:pPr>
      <w:r w:rsidRPr="00DA69E8">
        <w:rPr>
          <w:rFonts w:asciiTheme="minorHAnsi" w:eastAsia="Calibri" w:hAnsiTheme="minorHAnsi" w:cs="Times New Roman"/>
          <w:b/>
          <w:sz w:val="22"/>
          <w:szCs w:val="22"/>
          <w:u w:val="single"/>
          <w:lang w:val="en-GB" w:eastAsia="en-US"/>
        </w:rPr>
        <w:lastRenderedPageBreak/>
        <w:t>REVISION HISTORY</w:t>
      </w:r>
    </w:p>
    <w:tbl>
      <w:tblPr>
        <w:tblW w:w="9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29"/>
        <w:gridCol w:w="1342"/>
        <w:gridCol w:w="6804"/>
      </w:tblGrid>
      <w:tr w:rsidR="001F490B" w:rsidRPr="00DA69E8" w14:paraId="7C1A0D04" w14:textId="77777777" w:rsidTr="005C42AA">
        <w:trPr>
          <w:cantSplit/>
        </w:trPr>
        <w:tc>
          <w:tcPr>
            <w:tcW w:w="1129" w:type="dxa"/>
            <w:tcBorders>
              <w:top w:val="single" w:sz="4" w:space="0" w:color="auto"/>
            </w:tcBorders>
          </w:tcPr>
          <w:p w14:paraId="13C66AAC" w14:textId="77777777" w:rsidR="001F490B" w:rsidRPr="00DA69E8" w:rsidRDefault="001F490B" w:rsidP="005C42AA">
            <w:pPr>
              <w:pStyle w:val="Default"/>
              <w:ind w:left="108"/>
              <w:jc w:val="center"/>
              <w:rPr>
                <w:rFonts w:asciiTheme="minorHAnsi" w:hAnsiTheme="minorHAnsi"/>
                <w:b/>
                <w:sz w:val="22"/>
                <w:szCs w:val="22"/>
                <w:lang w:val="en-GB"/>
              </w:rPr>
            </w:pPr>
            <w:r w:rsidRPr="00DA69E8">
              <w:rPr>
                <w:rFonts w:asciiTheme="minorHAnsi" w:hAnsiTheme="minorHAnsi"/>
                <w:b/>
                <w:bCs/>
                <w:sz w:val="22"/>
                <w:szCs w:val="22"/>
                <w:lang w:val="en-GB"/>
              </w:rPr>
              <w:t>Version</w:t>
            </w:r>
          </w:p>
        </w:tc>
        <w:tc>
          <w:tcPr>
            <w:tcW w:w="1342" w:type="dxa"/>
            <w:tcBorders>
              <w:top w:val="single" w:sz="4" w:space="0" w:color="auto"/>
            </w:tcBorders>
          </w:tcPr>
          <w:p w14:paraId="3DF6F25F" w14:textId="77777777" w:rsidR="001F490B" w:rsidRPr="00DA69E8" w:rsidRDefault="001F490B" w:rsidP="005C42AA">
            <w:pPr>
              <w:pStyle w:val="Default"/>
              <w:ind w:left="108"/>
              <w:jc w:val="center"/>
              <w:rPr>
                <w:rFonts w:asciiTheme="minorHAnsi" w:hAnsiTheme="minorHAnsi"/>
                <w:b/>
                <w:bCs/>
                <w:sz w:val="22"/>
                <w:szCs w:val="22"/>
                <w:lang w:val="en-GB"/>
              </w:rPr>
            </w:pPr>
            <w:r w:rsidRPr="00DA69E8">
              <w:rPr>
                <w:rFonts w:asciiTheme="minorHAnsi" w:hAnsiTheme="minorHAnsi"/>
                <w:b/>
                <w:bCs/>
                <w:sz w:val="22"/>
                <w:szCs w:val="22"/>
                <w:lang w:val="en-GB"/>
              </w:rPr>
              <w:t>Date</w:t>
            </w:r>
          </w:p>
        </w:tc>
        <w:tc>
          <w:tcPr>
            <w:tcW w:w="6804" w:type="dxa"/>
            <w:tcBorders>
              <w:top w:val="single" w:sz="4" w:space="0" w:color="auto"/>
            </w:tcBorders>
          </w:tcPr>
          <w:p w14:paraId="45BCEE98" w14:textId="62CBBFBD" w:rsidR="001F490B" w:rsidRPr="00DA69E8" w:rsidRDefault="001F490B" w:rsidP="005C42AA">
            <w:pPr>
              <w:pStyle w:val="ListParagraph"/>
              <w:autoSpaceDE w:val="0"/>
              <w:autoSpaceDN w:val="0"/>
              <w:ind w:left="108"/>
              <w:contextualSpacing w:val="0"/>
              <w:jc w:val="center"/>
              <w:rPr>
                <w:rFonts w:asciiTheme="minorHAnsi" w:hAnsiTheme="minorHAnsi" w:cs="Arial"/>
                <w:b/>
                <w:bCs/>
                <w:sz w:val="22"/>
                <w:szCs w:val="22"/>
                <w:lang w:val="en-GB"/>
              </w:rPr>
            </w:pPr>
            <w:r w:rsidRPr="00DA69E8">
              <w:rPr>
                <w:rFonts w:asciiTheme="minorHAnsi" w:hAnsiTheme="minorHAnsi" w:cs="Arial"/>
                <w:b/>
                <w:bCs/>
                <w:sz w:val="22"/>
                <w:szCs w:val="22"/>
                <w:lang w:val="en-GB"/>
              </w:rPr>
              <w:t xml:space="preserve">Change (compared to version </w:t>
            </w:r>
            <w:r w:rsidR="00CF46A6" w:rsidRPr="00DA69E8">
              <w:rPr>
                <w:rFonts w:asciiTheme="minorHAnsi" w:hAnsiTheme="minorHAnsi" w:cs="Arial"/>
                <w:b/>
                <w:bCs/>
                <w:sz w:val="22"/>
                <w:szCs w:val="22"/>
                <w:lang w:val="en-GB"/>
              </w:rPr>
              <w:t>202</w:t>
            </w:r>
            <w:r w:rsidR="00CC3961" w:rsidRPr="00DA69E8">
              <w:rPr>
                <w:rFonts w:asciiTheme="minorHAnsi" w:hAnsiTheme="minorHAnsi" w:cs="Arial"/>
                <w:b/>
                <w:bCs/>
                <w:sz w:val="22"/>
                <w:szCs w:val="22"/>
                <w:lang w:val="en-GB"/>
              </w:rPr>
              <w:t>2</w:t>
            </w:r>
            <w:r w:rsidRPr="00DA69E8">
              <w:rPr>
                <w:rFonts w:asciiTheme="minorHAnsi" w:hAnsiTheme="minorHAnsi" w:cs="Arial"/>
                <w:b/>
                <w:bCs/>
                <w:sz w:val="22"/>
                <w:szCs w:val="22"/>
                <w:lang w:val="en-GB"/>
              </w:rPr>
              <w:t>-01)</w:t>
            </w:r>
          </w:p>
        </w:tc>
      </w:tr>
      <w:tr w:rsidR="001F490B" w:rsidRPr="00DA69E8" w14:paraId="4A176F80" w14:textId="77777777" w:rsidTr="005720FA">
        <w:trPr>
          <w:cantSplit/>
        </w:trPr>
        <w:tc>
          <w:tcPr>
            <w:tcW w:w="1129" w:type="dxa"/>
            <w:tcBorders>
              <w:top w:val="single" w:sz="4" w:space="0" w:color="auto"/>
              <w:bottom w:val="single" w:sz="4" w:space="0" w:color="auto"/>
            </w:tcBorders>
          </w:tcPr>
          <w:p w14:paraId="0E723D74" w14:textId="2CCF70FC" w:rsidR="001F490B" w:rsidRPr="00DA69E8" w:rsidRDefault="001F490B" w:rsidP="005C42AA">
            <w:pPr>
              <w:ind w:left="108"/>
              <w:jc w:val="center"/>
              <w:rPr>
                <w:rFonts w:asciiTheme="minorHAnsi" w:hAnsiTheme="minorHAnsi"/>
                <w:sz w:val="22"/>
                <w:szCs w:val="22"/>
                <w:lang w:val="en-GB"/>
              </w:rPr>
            </w:pPr>
          </w:p>
        </w:tc>
        <w:tc>
          <w:tcPr>
            <w:tcW w:w="1342" w:type="dxa"/>
            <w:tcBorders>
              <w:top w:val="single" w:sz="4" w:space="0" w:color="auto"/>
              <w:bottom w:val="single" w:sz="4" w:space="0" w:color="auto"/>
            </w:tcBorders>
          </w:tcPr>
          <w:p w14:paraId="4FAC4D4D" w14:textId="514A4FF8" w:rsidR="008925B3" w:rsidRPr="00DA69E8" w:rsidRDefault="008925B3" w:rsidP="005C42AA">
            <w:pPr>
              <w:ind w:left="108"/>
              <w:rPr>
                <w:rFonts w:asciiTheme="minorHAnsi" w:hAnsiTheme="minorHAnsi"/>
                <w:sz w:val="22"/>
                <w:szCs w:val="22"/>
                <w:lang w:val="en-GB"/>
              </w:rPr>
            </w:pPr>
          </w:p>
        </w:tc>
        <w:tc>
          <w:tcPr>
            <w:tcW w:w="6804" w:type="dxa"/>
            <w:tcBorders>
              <w:top w:val="single" w:sz="4" w:space="0" w:color="auto"/>
              <w:bottom w:val="single" w:sz="4" w:space="0" w:color="auto"/>
            </w:tcBorders>
          </w:tcPr>
          <w:p w14:paraId="201E6BBA" w14:textId="71D86098" w:rsidR="00D40D52" w:rsidRPr="00DA69E8" w:rsidRDefault="00D40D52" w:rsidP="005C42AA">
            <w:pPr>
              <w:pStyle w:val="ListParagraph"/>
              <w:autoSpaceDE w:val="0"/>
              <w:autoSpaceDN w:val="0"/>
              <w:spacing w:after="120"/>
              <w:ind w:left="108"/>
              <w:contextualSpacing w:val="0"/>
              <w:rPr>
                <w:rFonts w:asciiTheme="minorHAnsi" w:hAnsiTheme="minorHAnsi" w:cs="Arial"/>
                <w:bCs/>
                <w:sz w:val="22"/>
                <w:szCs w:val="22"/>
                <w:lang w:val="en-GB"/>
              </w:rPr>
            </w:pPr>
          </w:p>
        </w:tc>
      </w:tr>
      <w:tr w:rsidR="00AD6133" w:rsidRPr="00DA69E8" w14:paraId="27E3E5C2" w14:textId="77777777" w:rsidTr="005720FA">
        <w:trPr>
          <w:cantSplit/>
        </w:trPr>
        <w:tc>
          <w:tcPr>
            <w:tcW w:w="1129" w:type="dxa"/>
            <w:tcBorders>
              <w:top w:val="single" w:sz="4" w:space="0" w:color="auto"/>
              <w:bottom w:val="single" w:sz="4" w:space="0" w:color="auto"/>
            </w:tcBorders>
          </w:tcPr>
          <w:p w14:paraId="4278845C" w14:textId="2EC0F66B" w:rsidR="00AD6133" w:rsidRPr="00DA69E8" w:rsidRDefault="00AD6133" w:rsidP="005C42AA">
            <w:pPr>
              <w:ind w:left="108"/>
              <w:jc w:val="center"/>
              <w:rPr>
                <w:rFonts w:asciiTheme="minorHAnsi" w:hAnsiTheme="minorHAnsi"/>
                <w:sz w:val="22"/>
                <w:szCs w:val="22"/>
                <w:lang w:val="en-GB"/>
              </w:rPr>
            </w:pPr>
            <w:r>
              <w:rPr>
                <w:rFonts w:asciiTheme="minorHAnsi" w:hAnsiTheme="minorHAnsi"/>
                <w:sz w:val="22"/>
                <w:szCs w:val="22"/>
                <w:lang w:val="en-GB"/>
              </w:rPr>
              <w:t>2025-01</w:t>
            </w:r>
          </w:p>
        </w:tc>
        <w:tc>
          <w:tcPr>
            <w:tcW w:w="1342" w:type="dxa"/>
            <w:tcBorders>
              <w:top w:val="single" w:sz="4" w:space="0" w:color="auto"/>
              <w:bottom w:val="single" w:sz="4" w:space="0" w:color="auto"/>
            </w:tcBorders>
          </w:tcPr>
          <w:p w14:paraId="247A9038" w14:textId="7ACB4B81" w:rsidR="00AD6133" w:rsidRPr="00DA69E8" w:rsidRDefault="00AD6133" w:rsidP="005C42AA">
            <w:pPr>
              <w:ind w:left="108"/>
              <w:rPr>
                <w:rFonts w:asciiTheme="minorHAnsi" w:hAnsiTheme="minorHAnsi"/>
                <w:sz w:val="22"/>
                <w:szCs w:val="22"/>
                <w:lang w:val="en-GB"/>
              </w:rPr>
            </w:pPr>
            <w:r>
              <w:rPr>
                <w:rFonts w:asciiTheme="minorHAnsi" w:hAnsiTheme="minorHAnsi"/>
                <w:sz w:val="22"/>
                <w:szCs w:val="22"/>
                <w:lang w:val="en-GB"/>
              </w:rPr>
              <w:t>2024-12-04</w:t>
            </w:r>
          </w:p>
        </w:tc>
        <w:tc>
          <w:tcPr>
            <w:tcW w:w="6804" w:type="dxa"/>
            <w:tcBorders>
              <w:top w:val="single" w:sz="4" w:space="0" w:color="auto"/>
              <w:bottom w:val="single" w:sz="4" w:space="0" w:color="auto"/>
            </w:tcBorders>
          </w:tcPr>
          <w:p w14:paraId="202FC1AF" w14:textId="3C4214C9" w:rsidR="006D07EB" w:rsidRPr="00AA287D" w:rsidRDefault="00AD6133" w:rsidP="006D07EB">
            <w:pPr>
              <w:pStyle w:val="ListParagraph"/>
              <w:autoSpaceDE w:val="0"/>
              <w:autoSpaceDN w:val="0"/>
              <w:spacing w:after="120"/>
              <w:ind w:left="108"/>
              <w:contextualSpacing w:val="0"/>
              <w:rPr>
                <w:rFonts w:asciiTheme="minorHAnsi" w:hAnsiTheme="minorHAnsi"/>
                <w:sz w:val="22"/>
                <w:szCs w:val="22"/>
                <w:lang w:val="en-GB"/>
              </w:rPr>
            </w:pPr>
            <w:r w:rsidRPr="00DA69E8">
              <w:rPr>
                <w:rFonts w:asciiTheme="minorHAnsi" w:hAnsiTheme="minorHAnsi"/>
                <w:sz w:val="22"/>
                <w:szCs w:val="22"/>
                <w:lang w:val="en-GB"/>
              </w:rPr>
              <w:t xml:space="preserve">This version of the Harmonised Electricity Market Role Model (HEMRM) </w:t>
            </w:r>
            <w:r w:rsidR="00F366AC">
              <w:rPr>
                <w:rFonts w:asciiTheme="minorHAnsi" w:hAnsiTheme="minorHAnsi"/>
                <w:sz w:val="22"/>
                <w:szCs w:val="22"/>
                <w:lang w:val="en-GB"/>
              </w:rPr>
              <w:t xml:space="preserve">have among others </w:t>
            </w:r>
            <w:r w:rsidR="0015414E">
              <w:rPr>
                <w:rFonts w:asciiTheme="minorHAnsi" w:hAnsiTheme="minorHAnsi"/>
                <w:sz w:val="22"/>
                <w:szCs w:val="22"/>
                <w:lang w:val="en-GB"/>
              </w:rPr>
              <w:t>a</w:t>
            </w:r>
            <w:r w:rsidR="009E6CD5">
              <w:rPr>
                <w:rFonts w:asciiTheme="minorHAnsi" w:hAnsiTheme="minorHAnsi"/>
                <w:sz w:val="22"/>
                <w:szCs w:val="22"/>
                <w:lang w:val="en-GB"/>
              </w:rPr>
              <w:t xml:space="preserve"> renaming of</w:t>
            </w:r>
            <w:r w:rsidR="0015414E">
              <w:rPr>
                <w:rFonts w:asciiTheme="minorHAnsi" w:hAnsiTheme="minorHAnsi"/>
                <w:sz w:val="22"/>
                <w:szCs w:val="22"/>
                <w:lang w:val="en-GB"/>
              </w:rPr>
              <w:t xml:space="preserve"> the role </w:t>
            </w:r>
            <w:r w:rsidR="009E6CD5">
              <w:rPr>
                <w:rFonts w:asciiTheme="minorHAnsi" w:hAnsiTheme="minorHAnsi"/>
                <w:sz w:val="22"/>
                <w:szCs w:val="22"/>
                <w:lang w:val="en-GB"/>
              </w:rPr>
              <w:t>C</w:t>
            </w:r>
            <w:r w:rsidR="0015414E">
              <w:rPr>
                <w:rFonts w:asciiTheme="minorHAnsi" w:hAnsiTheme="minorHAnsi"/>
                <w:sz w:val="22"/>
                <w:szCs w:val="22"/>
                <w:lang w:val="en-GB"/>
              </w:rPr>
              <w:t xml:space="preserve">onsent </w:t>
            </w:r>
            <w:r w:rsidR="009E6CD5">
              <w:rPr>
                <w:rFonts w:asciiTheme="minorHAnsi" w:hAnsiTheme="minorHAnsi"/>
                <w:sz w:val="22"/>
                <w:szCs w:val="22"/>
                <w:lang w:val="en-GB"/>
              </w:rPr>
              <w:t>A</w:t>
            </w:r>
            <w:r w:rsidR="0015414E">
              <w:rPr>
                <w:rFonts w:asciiTheme="minorHAnsi" w:hAnsiTheme="minorHAnsi"/>
                <w:sz w:val="22"/>
                <w:szCs w:val="22"/>
                <w:lang w:val="en-GB"/>
              </w:rPr>
              <w:t>dministrator</w:t>
            </w:r>
            <w:r w:rsidR="009E6CD5">
              <w:rPr>
                <w:rFonts w:asciiTheme="minorHAnsi" w:hAnsiTheme="minorHAnsi"/>
                <w:sz w:val="22"/>
                <w:szCs w:val="22"/>
                <w:lang w:val="en-GB"/>
              </w:rPr>
              <w:t xml:space="preserve"> to Permission Administrator, addition of a new role </w:t>
            </w:r>
            <w:r w:rsidR="006D07EB">
              <w:rPr>
                <w:rFonts w:asciiTheme="minorHAnsi" w:hAnsiTheme="minorHAnsi"/>
                <w:sz w:val="22"/>
                <w:szCs w:val="22"/>
                <w:lang w:val="en-GB"/>
              </w:rPr>
              <w:t>(</w:t>
            </w:r>
            <w:r w:rsidR="009E6CD5">
              <w:rPr>
                <w:rFonts w:asciiTheme="minorHAnsi" w:hAnsiTheme="minorHAnsi"/>
                <w:sz w:val="22"/>
                <w:szCs w:val="22"/>
                <w:lang w:val="en-GB"/>
              </w:rPr>
              <w:t>Data  Access Provider</w:t>
            </w:r>
            <w:r w:rsidR="006D07EB">
              <w:rPr>
                <w:rFonts w:asciiTheme="minorHAnsi" w:hAnsiTheme="minorHAnsi"/>
                <w:sz w:val="22"/>
                <w:szCs w:val="22"/>
                <w:lang w:val="en-GB"/>
              </w:rPr>
              <w:t xml:space="preserve">), addition of new associations and </w:t>
            </w:r>
            <w:r w:rsidR="006D07EB" w:rsidRPr="00DA69E8">
              <w:rPr>
                <w:rFonts w:asciiTheme="minorHAnsi" w:hAnsiTheme="minorHAnsi"/>
                <w:sz w:val="22"/>
                <w:szCs w:val="22"/>
                <w:lang w:val="en-GB"/>
              </w:rPr>
              <w:t>updates of definitions.</w:t>
            </w:r>
          </w:p>
          <w:p w14:paraId="0CFB832C" w14:textId="5D73AA49" w:rsidR="006D07EB" w:rsidRPr="00AA287D" w:rsidRDefault="006D07EB" w:rsidP="00AA287D">
            <w:pPr>
              <w:autoSpaceDE w:val="0"/>
              <w:autoSpaceDN w:val="0"/>
              <w:spacing w:after="120"/>
              <w:ind w:left="108"/>
              <w:rPr>
                <w:rFonts w:asciiTheme="minorHAnsi" w:hAnsiTheme="minorHAnsi"/>
                <w:sz w:val="22"/>
                <w:szCs w:val="22"/>
                <w:lang w:val="en-GB"/>
              </w:rPr>
            </w:pPr>
            <w:r w:rsidRPr="006070EF">
              <w:rPr>
                <w:rFonts w:asciiTheme="minorHAnsi" w:hAnsiTheme="minorHAnsi"/>
                <w:sz w:val="22"/>
                <w:szCs w:val="22"/>
                <w:lang w:val="en-GB"/>
              </w:rPr>
              <w:t xml:space="preserve">The revision history is published at </w:t>
            </w:r>
            <w:r w:rsidR="00417FEF" w:rsidRPr="006070EF">
              <w:rPr>
                <w:rFonts w:asciiTheme="minorHAnsi" w:hAnsiTheme="minorHAnsi"/>
                <w:sz w:val="22"/>
                <w:szCs w:val="22"/>
                <w:lang w:val="en-GB"/>
              </w:rPr>
              <w:t xml:space="preserve">the </w:t>
            </w:r>
            <w:r w:rsidRPr="006070EF">
              <w:rPr>
                <w:rFonts w:asciiTheme="minorHAnsi" w:hAnsiTheme="minorHAnsi"/>
                <w:sz w:val="22"/>
                <w:szCs w:val="22"/>
                <w:lang w:val="en-GB"/>
              </w:rPr>
              <w:t>ENTSO-E web site</w:t>
            </w:r>
            <w:r w:rsidR="00417FEF" w:rsidRPr="006070EF">
              <w:rPr>
                <w:rFonts w:asciiTheme="minorHAnsi" w:hAnsiTheme="minorHAnsi"/>
                <w:sz w:val="22"/>
                <w:szCs w:val="22"/>
                <w:lang w:val="en-GB"/>
              </w:rPr>
              <w:t xml:space="preserve"> at </w:t>
            </w:r>
            <w:hyperlink r:id="rId15" w:history="1">
              <w:r w:rsidR="00417FEF" w:rsidRPr="006070EF">
                <w:rPr>
                  <w:rStyle w:val="Hyperlink"/>
                  <w:rFonts w:asciiTheme="minorHAnsi" w:hAnsiTheme="minorHAnsi"/>
                  <w:sz w:val="22"/>
                  <w:szCs w:val="22"/>
                  <w:lang w:val="en-GB"/>
                </w:rPr>
                <w:t>Harmonised Electricity Market Role Model</w:t>
              </w:r>
            </w:hyperlink>
            <w:r w:rsidRPr="006070EF">
              <w:rPr>
                <w:rFonts w:asciiTheme="minorHAnsi" w:hAnsiTheme="minorHAnsi"/>
                <w:sz w:val="22"/>
                <w:szCs w:val="22"/>
                <w:lang w:val="en-GB"/>
              </w:rPr>
              <w:t>.</w:t>
            </w:r>
          </w:p>
        </w:tc>
      </w:tr>
    </w:tbl>
    <w:p w14:paraId="09988CE0" w14:textId="77777777" w:rsidR="00164940" w:rsidRPr="00DA69E8" w:rsidRDefault="00164940" w:rsidP="00CB4C67">
      <w:pPr>
        <w:spacing w:before="120" w:after="120"/>
        <w:rPr>
          <w:rFonts w:asciiTheme="minorHAnsi" w:hAnsiTheme="minorHAnsi"/>
          <w:sz w:val="22"/>
          <w:szCs w:val="22"/>
          <w:lang w:val="en-GB"/>
        </w:rPr>
      </w:pPr>
    </w:p>
    <w:p w14:paraId="397D2EF1" w14:textId="68971C87" w:rsidR="008B654E" w:rsidRPr="00DA69E8" w:rsidRDefault="008B654E" w:rsidP="008B654E">
      <w:pPr>
        <w:ind w:left="720"/>
        <w:rPr>
          <w:rFonts w:asciiTheme="minorHAnsi" w:hAnsiTheme="minorHAnsi"/>
          <w:sz w:val="22"/>
          <w:szCs w:val="22"/>
          <w:lang w:val="en-GB"/>
        </w:rPr>
      </w:pPr>
    </w:p>
    <w:p w14:paraId="127EB257" w14:textId="77777777" w:rsidR="008B654E" w:rsidRPr="00DA69E8" w:rsidRDefault="008B654E" w:rsidP="00A9085D">
      <w:pPr>
        <w:pStyle w:val="Heading1"/>
      </w:pPr>
      <w:bookmarkStart w:id="3" w:name="_Toc143247338"/>
      <w:r w:rsidRPr="00DA69E8">
        <w:lastRenderedPageBreak/>
        <w:t>Introduction</w:t>
      </w:r>
      <w:bookmarkEnd w:id="3"/>
    </w:p>
    <w:p w14:paraId="06404B9D" w14:textId="20F7DAA3" w:rsidR="00A21275" w:rsidRPr="00DA69E8" w:rsidRDefault="00FA3CA4" w:rsidP="00BC79FF">
      <w:pPr>
        <w:spacing w:after="120"/>
        <w:rPr>
          <w:rFonts w:asciiTheme="minorHAnsi" w:hAnsiTheme="minorHAnsi"/>
          <w:sz w:val="22"/>
          <w:szCs w:val="22"/>
          <w:lang w:val="en-GB"/>
        </w:rPr>
      </w:pPr>
      <w:r w:rsidRPr="00DA69E8">
        <w:rPr>
          <w:rFonts w:asciiTheme="minorHAnsi" w:hAnsiTheme="minorHAnsi"/>
          <w:sz w:val="22"/>
          <w:szCs w:val="22"/>
          <w:lang w:val="en-GB"/>
        </w:rPr>
        <w:t xml:space="preserve">The </w:t>
      </w:r>
      <w:r w:rsidR="00BE0FB4" w:rsidRPr="00DA69E8">
        <w:rPr>
          <w:rFonts w:asciiTheme="minorHAnsi" w:hAnsiTheme="minorHAnsi"/>
          <w:sz w:val="22"/>
          <w:szCs w:val="22"/>
          <w:lang w:val="en-GB"/>
        </w:rPr>
        <w:t>Harmonised electricity market Role Model (</w:t>
      </w:r>
      <w:r w:rsidR="00793C3C" w:rsidRPr="00DA69E8">
        <w:rPr>
          <w:rFonts w:asciiTheme="minorHAnsi" w:hAnsiTheme="minorHAnsi"/>
          <w:sz w:val="22"/>
          <w:szCs w:val="22"/>
          <w:lang w:val="en-GB"/>
        </w:rPr>
        <w:t>HEMRM</w:t>
      </w:r>
      <w:r w:rsidR="00BE0FB4" w:rsidRPr="00DA69E8">
        <w:rPr>
          <w:rFonts w:asciiTheme="minorHAnsi" w:hAnsiTheme="minorHAnsi"/>
          <w:sz w:val="22"/>
          <w:szCs w:val="22"/>
          <w:lang w:val="en-GB"/>
        </w:rPr>
        <w:t>)</w:t>
      </w:r>
      <w:r w:rsidR="0007540C" w:rsidRPr="00DA69E8">
        <w:rPr>
          <w:rFonts w:asciiTheme="minorHAnsi" w:hAnsiTheme="minorHAnsi"/>
          <w:sz w:val="22"/>
          <w:szCs w:val="22"/>
          <w:lang w:val="en-GB"/>
        </w:rPr>
        <w:t xml:space="preserve"> </w:t>
      </w:r>
      <w:r w:rsidRPr="00DA69E8">
        <w:rPr>
          <w:rFonts w:asciiTheme="minorHAnsi" w:hAnsiTheme="minorHAnsi"/>
          <w:sz w:val="22"/>
          <w:szCs w:val="22"/>
          <w:lang w:val="en-GB"/>
        </w:rPr>
        <w:t xml:space="preserve">has been developed in order to facilitate the dialogue between the market participants from different countries through the designation of a </w:t>
      </w:r>
      <w:r w:rsidR="00E2645A" w:rsidRPr="00DA69E8">
        <w:rPr>
          <w:rFonts w:asciiTheme="minorHAnsi" w:hAnsiTheme="minorHAnsi"/>
          <w:sz w:val="22"/>
          <w:szCs w:val="22"/>
          <w:lang w:val="en-GB"/>
        </w:rPr>
        <w:t xml:space="preserve">common </w:t>
      </w:r>
      <w:r w:rsidRPr="00DA69E8">
        <w:rPr>
          <w:rFonts w:asciiTheme="minorHAnsi" w:hAnsiTheme="minorHAnsi"/>
          <w:sz w:val="22"/>
          <w:szCs w:val="22"/>
          <w:lang w:val="en-GB"/>
        </w:rPr>
        <w:t xml:space="preserve">name for each role and </w:t>
      </w:r>
      <w:r w:rsidR="00793C3C" w:rsidRPr="00DA69E8">
        <w:rPr>
          <w:rFonts w:asciiTheme="minorHAnsi" w:hAnsiTheme="minorHAnsi"/>
          <w:sz w:val="22"/>
          <w:szCs w:val="22"/>
          <w:lang w:val="en-GB"/>
        </w:rPr>
        <w:t>associated responsibilities towards other roles and</w:t>
      </w:r>
      <w:r w:rsidR="00793C3C" w:rsidRPr="00DA69E8" w:rsidDel="00793C3C">
        <w:rPr>
          <w:rFonts w:asciiTheme="minorHAnsi" w:hAnsiTheme="minorHAnsi"/>
          <w:sz w:val="22"/>
          <w:szCs w:val="22"/>
          <w:lang w:val="en-GB"/>
        </w:rPr>
        <w:t xml:space="preserve"> </w:t>
      </w:r>
      <w:r w:rsidR="00826166" w:rsidRPr="00DA69E8">
        <w:rPr>
          <w:rFonts w:asciiTheme="minorHAnsi" w:hAnsiTheme="minorHAnsi"/>
          <w:sz w:val="22"/>
          <w:szCs w:val="22"/>
          <w:lang w:val="en-GB"/>
        </w:rPr>
        <w:t>object</w:t>
      </w:r>
      <w:r w:rsidR="00793C3C" w:rsidRPr="00DA69E8">
        <w:rPr>
          <w:rFonts w:asciiTheme="minorHAnsi" w:hAnsiTheme="minorHAnsi"/>
          <w:sz w:val="22"/>
          <w:szCs w:val="22"/>
          <w:lang w:val="en-GB"/>
        </w:rPr>
        <w:t>s</w:t>
      </w:r>
      <w:r w:rsidR="00826166" w:rsidRPr="00DA69E8">
        <w:rPr>
          <w:rFonts w:asciiTheme="minorHAnsi" w:hAnsiTheme="minorHAnsi"/>
          <w:sz w:val="22"/>
          <w:szCs w:val="22"/>
          <w:lang w:val="en-GB"/>
        </w:rPr>
        <w:t xml:space="preserve"> </w:t>
      </w:r>
      <w:r w:rsidRPr="00DA69E8">
        <w:rPr>
          <w:rFonts w:asciiTheme="minorHAnsi" w:hAnsiTheme="minorHAnsi"/>
          <w:sz w:val="22"/>
          <w:szCs w:val="22"/>
          <w:lang w:val="en-GB"/>
        </w:rPr>
        <w:t xml:space="preserve">that are prevalent within the </w:t>
      </w:r>
      <w:r w:rsidR="00A21275" w:rsidRPr="00DA69E8">
        <w:rPr>
          <w:rFonts w:asciiTheme="minorHAnsi" w:hAnsiTheme="minorHAnsi"/>
          <w:sz w:val="22"/>
          <w:szCs w:val="22"/>
          <w:lang w:val="en-GB"/>
        </w:rPr>
        <w:t xml:space="preserve">European </w:t>
      </w:r>
      <w:r w:rsidRPr="00DA69E8">
        <w:rPr>
          <w:rFonts w:asciiTheme="minorHAnsi" w:hAnsiTheme="minorHAnsi"/>
          <w:sz w:val="22"/>
          <w:szCs w:val="22"/>
          <w:lang w:val="en-GB"/>
        </w:rPr>
        <w:t>electricity market</w:t>
      </w:r>
      <w:r w:rsidR="00CD27A1" w:rsidRPr="00DA69E8">
        <w:rPr>
          <w:rFonts w:asciiTheme="minorHAnsi" w:hAnsiTheme="minorHAnsi"/>
          <w:sz w:val="22"/>
          <w:szCs w:val="22"/>
          <w:lang w:val="en-GB"/>
        </w:rPr>
        <w:t xml:space="preserve"> information exchange</w:t>
      </w:r>
      <w:r w:rsidRPr="00DA69E8">
        <w:rPr>
          <w:rFonts w:asciiTheme="minorHAnsi" w:hAnsiTheme="minorHAnsi"/>
          <w:sz w:val="22"/>
          <w:szCs w:val="22"/>
          <w:lang w:val="en-GB"/>
        </w:rPr>
        <w:t>. It focus</w:t>
      </w:r>
      <w:r w:rsidR="00A21275" w:rsidRPr="00DA69E8">
        <w:rPr>
          <w:rFonts w:asciiTheme="minorHAnsi" w:hAnsiTheme="minorHAnsi"/>
          <w:sz w:val="22"/>
          <w:szCs w:val="22"/>
          <w:lang w:val="en-GB"/>
        </w:rPr>
        <w:t>e</w:t>
      </w:r>
      <w:r w:rsidRPr="00DA69E8">
        <w:rPr>
          <w:rFonts w:asciiTheme="minorHAnsi" w:hAnsiTheme="minorHAnsi"/>
          <w:sz w:val="22"/>
          <w:szCs w:val="22"/>
          <w:lang w:val="en-GB"/>
        </w:rPr>
        <w:t xml:space="preserve">s essentially to enable a common terminology for </w:t>
      </w:r>
      <w:r w:rsidR="00A21275" w:rsidRPr="00DA69E8">
        <w:rPr>
          <w:rFonts w:asciiTheme="minorHAnsi" w:hAnsiTheme="minorHAnsi"/>
          <w:sz w:val="22"/>
          <w:szCs w:val="22"/>
          <w:lang w:val="en-GB"/>
        </w:rPr>
        <w:t xml:space="preserve">IT supported </w:t>
      </w:r>
      <w:r w:rsidR="00E2645A" w:rsidRPr="00DA69E8">
        <w:rPr>
          <w:rFonts w:asciiTheme="minorHAnsi" w:hAnsiTheme="minorHAnsi"/>
          <w:sz w:val="22"/>
          <w:szCs w:val="22"/>
          <w:lang w:val="en-GB"/>
        </w:rPr>
        <w:t>information</w:t>
      </w:r>
      <w:r w:rsidR="00A21275" w:rsidRPr="00DA69E8">
        <w:rPr>
          <w:rFonts w:asciiTheme="minorHAnsi" w:hAnsiTheme="minorHAnsi"/>
          <w:sz w:val="22"/>
          <w:szCs w:val="22"/>
          <w:lang w:val="en-GB"/>
        </w:rPr>
        <w:t xml:space="preserve"> exchange</w:t>
      </w:r>
      <w:r w:rsidRPr="00DA69E8">
        <w:rPr>
          <w:rFonts w:asciiTheme="minorHAnsi" w:hAnsiTheme="minorHAnsi"/>
          <w:sz w:val="22"/>
          <w:szCs w:val="22"/>
          <w:lang w:val="en-GB"/>
        </w:rPr>
        <w:t>.</w:t>
      </w:r>
      <w:r w:rsidR="00A21275" w:rsidRPr="00DA69E8">
        <w:rPr>
          <w:rFonts w:asciiTheme="minorHAnsi" w:hAnsiTheme="minorHAnsi"/>
          <w:sz w:val="22"/>
          <w:szCs w:val="22"/>
          <w:lang w:val="en-GB"/>
        </w:rPr>
        <w:t xml:space="preserve"> </w:t>
      </w:r>
      <w:r w:rsidRPr="00DA69E8">
        <w:rPr>
          <w:rFonts w:asciiTheme="minorHAnsi" w:hAnsiTheme="minorHAnsi"/>
          <w:sz w:val="22"/>
          <w:szCs w:val="22"/>
          <w:lang w:val="en-GB"/>
        </w:rPr>
        <w:t xml:space="preserve">The </w:t>
      </w:r>
      <w:r w:rsidR="00793C3C" w:rsidRPr="00DA69E8">
        <w:rPr>
          <w:rFonts w:asciiTheme="minorHAnsi" w:hAnsiTheme="minorHAnsi"/>
          <w:sz w:val="22"/>
          <w:szCs w:val="22"/>
          <w:lang w:val="en-GB"/>
        </w:rPr>
        <w:t>HEMRM</w:t>
      </w:r>
      <w:r w:rsidRPr="00DA69E8">
        <w:rPr>
          <w:rFonts w:asciiTheme="minorHAnsi" w:hAnsiTheme="minorHAnsi"/>
          <w:sz w:val="22"/>
          <w:szCs w:val="22"/>
          <w:lang w:val="en-GB"/>
        </w:rPr>
        <w:t xml:space="preserve"> </w:t>
      </w:r>
      <w:r w:rsidR="00974AAC">
        <w:rPr>
          <w:rFonts w:asciiTheme="minorHAnsi" w:hAnsiTheme="minorHAnsi"/>
          <w:sz w:val="22"/>
          <w:szCs w:val="22"/>
          <w:lang w:val="en-GB"/>
        </w:rPr>
        <w:t xml:space="preserve">was originally </w:t>
      </w:r>
      <w:r w:rsidRPr="00DA69E8">
        <w:rPr>
          <w:rFonts w:asciiTheme="minorHAnsi" w:hAnsiTheme="minorHAnsi"/>
          <w:sz w:val="22"/>
          <w:szCs w:val="22"/>
          <w:lang w:val="en-GB"/>
        </w:rPr>
        <w:t>developed by ENTSO-E</w:t>
      </w:r>
      <w:r w:rsidR="00D245AF" w:rsidRPr="00DA69E8">
        <w:rPr>
          <w:rFonts w:asciiTheme="minorHAnsi" w:hAnsiTheme="minorHAnsi"/>
          <w:sz w:val="22"/>
          <w:szCs w:val="22"/>
          <w:lang w:val="en-GB"/>
        </w:rPr>
        <w:t xml:space="preserve">, </w:t>
      </w:r>
      <w:r w:rsidRPr="00DA69E8">
        <w:rPr>
          <w:rFonts w:asciiTheme="minorHAnsi" w:hAnsiTheme="minorHAnsi"/>
          <w:sz w:val="22"/>
          <w:szCs w:val="22"/>
          <w:lang w:val="en-GB"/>
        </w:rPr>
        <w:t>EFET and ebIX</w:t>
      </w:r>
      <w:r w:rsidRPr="00DA69E8">
        <w:rPr>
          <w:rFonts w:asciiTheme="minorHAnsi" w:hAnsiTheme="minorHAnsi"/>
          <w:sz w:val="22"/>
          <w:szCs w:val="22"/>
          <w:vertAlign w:val="superscript"/>
          <w:lang w:val="en-GB"/>
        </w:rPr>
        <w:t>®</w:t>
      </w:r>
      <w:r w:rsidR="0012063A">
        <w:rPr>
          <w:rFonts w:asciiTheme="minorHAnsi" w:hAnsiTheme="minorHAnsi"/>
          <w:sz w:val="22"/>
          <w:szCs w:val="22"/>
          <w:lang w:val="en-GB"/>
        </w:rPr>
        <w:t>, but is currently maintained by ENTSO-E</w:t>
      </w:r>
      <w:r w:rsidR="00B41FD5">
        <w:rPr>
          <w:rFonts w:asciiTheme="minorHAnsi" w:hAnsiTheme="minorHAnsi"/>
          <w:sz w:val="22"/>
          <w:szCs w:val="22"/>
          <w:lang w:val="en-GB"/>
        </w:rPr>
        <w:t xml:space="preserve"> </w:t>
      </w:r>
      <w:r w:rsidR="0012063A">
        <w:rPr>
          <w:rFonts w:asciiTheme="minorHAnsi" w:hAnsiTheme="minorHAnsi"/>
          <w:sz w:val="22"/>
          <w:szCs w:val="22"/>
          <w:lang w:val="en-GB"/>
        </w:rPr>
        <w:t xml:space="preserve">and </w:t>
      </w:r>
      <w:r w:rsidR="005A7441">
        <w:rPr>
          <w:rFonts w:asciiTheme="minorHAnsi" w:hAnsiTheme="minorHAnsi"/>
          <w:sz w:val="22"/>
          <w:szCs w:val="22"/>
          <w:lang w:val="en-GB"/>
        </w:rPr>
        <w:t>EU DSO Entity</w:t>
      </w:r>
      <w:r w:rsidRPr="00DA69E8">
        <w:rPr>
          <w:rFonts w:asciiTheme="minorHAnsi" w:hAnsiTheme="minorHAnsi"/>
          <w:sz w:val="22"/>
          <w:szCs w:val="22"/>
          <w:lang w:val="en-GB"/>
        </w:rPr>
        <w:t xml:space="preserve">. </w:t>
      </w:r>
    </w:p>
    <w:p w14:paraId="257A9FB2" w14:textId="457EEF14" w:rsidR="00FA3CA4" w:rsidRPr="00DA69E8" w:rsidRDefault="00A21275" w:rsidP="00BC79FF">
      <w:pPr>
        <w:spacing w:after="120"/>
        <w:rPr>
          <w:rFonts w:asciiTheme="minorHAnsi" w:hAnsiTheme="minorHAnsi"/>
          <w:sz w:val="22"/>
          <w:szCs w:val="22"/>
          <w:lang w:val="en-GB"/>
        </w:rPr>
      </w:pPr>
      <w:r w:rsidRPr="00DA69E8">
        <w:rPr>
          <w:rFonts w:asciiTheme="minorHAnsi" w:hAnsiTheme="minorHAnsi"/>
          <w:sz w:val="22"/>
          <w:szCs w:val="22"/>
          <w:lang w:val="en-GB"/>
        </w:rPr>
        <w:t xml:space="preserve">This document describes the roles that can be played for given </w:t>
      </w:r>
      <w:r w:rsidR="00826166" w:rsidRPr="00DA69E8">
        <w:rPr>
          <w:rFonts w:asciiTheme="minorHAnsi" w:hAnsiTheme="minorHAnsi"/>
          <w:sz w:val="22"/>
          <w:szCs w:val="22"/>
          <w:lang w:val="en-GB"/>
        </w:rPr>
        <w:t>objects</w:t>
      </w:r>
      <w:r w:rsidRPr="00DA69E8">
        <w:rPr>
          <w:rFonts w:asciiTheme="minorHAnsi" w:hAnsiTheme="minorHAnsi"/>
          <w:sz w:val="22"/>
          <w:szCs w:val="22"/>
          <w:lang w:val="en-GB"/>
        </w:rPr>
        <w:t xml:space="preserve"> within the European electricity market. </w:t>
      </w:r>
      <w:r w:rsidR="00FA3CA4" w:rsidRPr="00DA69E8">
        <w:rPr>
          <w:rFonts w:asciiTheme="minorHAnsi" w:hAnsiTheme="minorHAnsi"/>
          <w:sz w:val="22"/>
          <w:szCs w:val="22"/>
          <w:lang w:val="en-GB"/>
        </w:rPr>
        <w:t xml:space="preserve">It covers both the wholesale and retail </w:t>
      </w:r>
      <w:r w:rsidRPr="00DA69E8">
        <w:rPr>
          <w:rFonts w:asciiTheme="minorHAnsi" w:hAnsiTheme="minorHAnsi"/>
          <w:sz w:val="22"/>
          <w:szCs w:val="22"/>
          <w:lang w:val="en-GB"/>
        </w:rPr>
        <w:t xml:space="preserve">electricity </w:t>
      </w:r>
      <w:r w:rsidR="00FA3CA4" w:rsidRPr="00DA69E8">
        <w:rPr>
          <w:rFonts w:asciiTheme="minorHAnsi" w:hAnsiTheme="minorHAnsi"/>
          <w:sz w:val="22"/>
          <w:szCs w:val="22"/>
          <w:lang w:val="en-GB"/>
        </w:rPr>
        <w:t xml:space="preserve">markets. The document covers the roles as identified in current development being carried out in information exchange. It will naturally grow </w:t>
      </w:r>
      <w:r w:rsidR="00DF01A1" w:rsidRPr="00DA69E8">
        <w:rPr>
          <w:rFonts w:asciiTheme="minorHAnsi" w:hAnsiTheme="minorHAnsi"/>
          <w:sz w:val="22"/>
          <w:szCs w:val="22"/>
          <w:lang w:val="en-GB"/>
        </w:rPr>
        <w:t>and</w:t>
      </w:r>
      <w:r w:rsidR="00FA3CA4" w:rsidRPr="00DA69E8">
        <w:rPr>
          <w:rFonts w:asciiTheme="minorHAnsi" w:hAnsiTheme="minorHAnsi"/>
          <w:sz w:val="22"/>
          <w:szCs w:val="22"/>
          <w:lang w:val="en-GB"/>
        </w:rPr>
        <w:t xml:space="preserve"> evolve as this work progresses. The reader is therefore encouraged to ensure that the document is the latest available version. </w:t>
      </w:r>
    </w:p>
    <w:p w14:paraId="6C4D2A68" w14:textId="1C290D12" w:rsidR="00FA3CA4" w:rsidRPr="00DA69E8" w:rsidRDefault="00FA3CA4" w:rsidP="00BC79FF">
      <w:pPr>
        <w:spacing w:after="120"/>
        <w:rPr>
          <w:rFonts w:asciiTheme="minorHAnsi" w:hAnsiTheme="minorHAnsi"/>
          <w:sz w:val="22"/>
          <w:szCs w:val="22"/>
          <w:lang w:val="en-GB"/>
        </w:rPr>
      </w:pPr>
      <w:r w:rsidRPr="00DA69E8">
        <w:rPr>
          <w:rFonts w:asciiTheme="minorHAnsi" w:hAnsiTheme="minorHAnsi"/>
          <w:sz w:val="22"/>
          <w:szCs w:val="22"/>
          <w:lang w:val="en-GB"/>
        </w:rPr>
        <w:t xml:space="preserve">A </w:t>
      </w:r>
      <w:r w:rsidR="00A21275" w:rsidRPr="00DA69E8">
        <w:rPr>
          <w:rFonts w:asciiTheme="minorHAnsi" w:hAnsiTheme="minorHAnsi"/>
          <w:sz w:val="22"/>
          <w:szCs w:val="22"/>
          <w:lang w:val="en-GB"/>
        </w:rPr>
        <w:t xml:space="preserve">role model </w:t>
      </w:r>
      <w:r w:rsidRPr="00DA69E8">
        <w:rPr>
          <w:rFonts w:asciiTheme="minorHAnsi" w:hAnsiTheme="minorHAnsi"/>
          <w:sz w:val="22"/>
          <w:szCs w:val="22"/>
          <w:lang w:val="en-GB"/>
        </w:rPr>
        <w:t xml:space="preserve">of this nature shall be the formal means of identifying roles and </w:t>
      </w:r>
      <w:r w:rsidR="00826166" w:rsidRPr="00DA69E8">
        <w:rPr>
          <w:rFonts w:asciiTheme="minorHAnsi" w:hAnsiTheme="minorHAnsi"/>
          <w:sz w:val="22"/>
          <w:szCs w:val="22"/>
          <w:lang w:val="en-GB"/>
        </w:rPr>
        <w:t xml:space="preserve">objects </w:t>
      </w:r>
      <w:r w:rsidRPr="00DA69E8">
        <w:rPr>
          <w:rFonts w:asciiTheme="minorHAnsi" w:hAnsiTheme="minorHAnsi"/>
          <w:sz w:val="22"/>
          <w:szCs w:val="22"/>
          <w:lang w:val="en-GB"/>
        </w:rPr>
        <w:t xml:space="preserve">that are used in information </w:t>
      </w:r>
      <w:r w:rsidR="00CD27A1" w:rsidRPr="00DA69E8">
        <w:rPr>
          <w:rFonts w:asciiTheme="minorHAnsi" w:hAnsiTheme="minorHAnsi"/>
          <w:sz w:val="22"/>
          <w:szCs w:val="22"/>
          <w:lang w:val="en-GB"/>
        </w:rPr>
        <w:t>ex</w:t>
      </w:r>
      <w:r w:rsidRPr="00DA69E8">
        <w:rPr>
          <w:rFonts w:asciiTheme="minorHAnsi" w:hAnsiTheme="minorHAnsi"/>
          <w:sz w:val="22"/>
          <w:szCs w:val="22"/>
          <w:lang w:val="en-GB"/>
        </w:rPr>
        <w:t>change</w:t>
      </w:r>
      <w:r w:rsidR="00B1261E" w:rsidRPr="00DA69E8">
        <w:rPr>
          <w:rFonts w:asciiTheme="minorHAnsi" w:hAnsiTheme="minorHAnsi"/>
          <w:sz w:val="22"/>
          <w:szCs w:val="22"/>
          <w:lang w:val="en-GB"/>
        </w:rPr>
        <w:t>.</w:t>
      </w:r>
      <w:r w:rsidRPr="00DA69E8">
        <w:rPr>
          <w:rFonts w:asciiTheme="minorHAnsi" w:hAnsiTheme="minorHAnsi"/>
          <w:sz w:val="22"/>
          <w:szCs w:val="22"/>
          <w:lang w:val="en-GB"/>
        </w:rPr>
        <w:t xml:space="preserve"> It is important to stress that it is not a model of the electricity market but rather a </w:t>
      </w:r>
      <w:r w:rsidR="00A21275" w:rsidRPr="00DA69E8">
        <w:rPr>
          <w:rFonts w:asciiTheme="minorHAnsi" w:hAnsiTheme="minorHAnsi"/>
          <w:sz w:val="22"/>
          <w:szCs w:val="22"/>
          <w:u w:val="single"/>
          <w:lang w:val="en-GB"/>
        </w:rPr>
        <w:t>m</w:t>
      </w:r>
      <w:r w:rsidRPr="00DA69E8">
        <w:rPr>
          <w:rFonts w:asciiTheme="minorHAnsi" w:hAnsiTheme="minorHAnsi"/>
          <w:sz w:val="22"/>
          <w:szCs w:val="22"/>
          <w:u w:val="single"/>
          <w:lang w:val="en-GB"/>
        </w:rPr>
        <w:t>odel</w:t>
      </w:r>
      <w:r w:rsidR="00DB0685" w:rsidRPr="00DA69E8">
        <w:rPr>
          <w:rFonts w:asciiTheme="minorHAnsi" w:hAnsiTheme="minorHAnsi"/>
          <w:sz w:val="22"/>
          <w:szCs w:val="22"/>
          <w:u w:val="single"/>
          <w:lang w:val="en-GB"/>
        </w:rPr>
        <w:t xml:space="preserve"> of the roles</w:t>
      </w:r>
      <w:r w:rsidRPr="00DA69E8">
        <w:rPr>
          <w:rFonts w:asciiTheme="minorHAnsi" w:hAnsiTheme="minorHAnsi"/>
          <w:sz w:val="22"/>
          <w:szCs w:val="22"/>
          <w:lang w:val="en-GB"/>
        </w:rPr>
        <w:t xml:space="preserve"> related to information </w:t>
      </w:r>
      <w:r w:rsidR="00CD27A1" w:rsidRPr="00DA69E8">
        <w:rPr>
          <w:rFonts w:asciiTheme="minorHAnsi" w:hAnsiTheme="minorHAnsi"/>
          <w:sz w:val="22"/>
          <w:szCs w:val="22"/>
          <w:lang w:val="en-GB"/>
        </w:rPr>
        <w:t>ex</w:t>
      </w:r>
      <w:r w:rsidRPr="00DA69E8">
        <w:rPr>
          <w:rFonts w:asciiTheme="minorHAnsi" w:hAnsiTheme="minorHAnsi"/>
          <w:sz w:val="22"/>
          <w:szCs w:val="22"/>
          <w:lang w:val="en-GB"/>
        </w:rPr>
        <w:t>change.</w:t>
      </w:r>
    </w:p>
    <w:p w14:paraId="6760C134" w14:textId="6AE75353" w:rsidR="00FA3CA4" w:rsidRPr="00DA69E8" w:rsidRDefault="00FA3CA4" w:rsidP="00BC79FF">
      <w:pPr>
        <w:spacing w:after="120"/>
        <w:rPr>
          <w:rFonts w:asciiTheme="minorHAnsi" w:hAnsiTheme="minorHAnsi"/>
          <w:sz w:val="22"/>
          <w:szCs w:val="22"/>
          <w:lang w:val="en-GB"/>
        </w:rPr>
      </w:pPr>
      <w:r w:rsidRPr="00DA69E8">
        <w:rPr>
          <w:rFonts w:asciiTheme="minorHAnsi" w:hAnsiTheme="minorHAnsi"/>
          <w:sz w:val="22"/>
          <w:szCs w:val="22"/>
          <w:lang w:val="en-GB"/>
        </w:rPr>
        <w:t xml:space="preserve">The necessity for such a </w:t>
      </w:r>
      <w:r w:rsidR="00A21275" w:rsidRPr="00DA69E8">
        <w:rPr>
          <w:rFonts w:asciiTheme="minorHAnsi" w:hAnsiTheme="minorHAnsi"/>
          <w:sz w:val="22"/>
          <w:szCs w:val="22"/>
          <w:lang w:val="en-GB"/>
        </w:rPr>
        <w:t>r</w:t>
      </w:r>
      <w:r w:rsidR="00DB0685" w:rsidRPr="00DA69E8">
        <w:rPr>
          <w:rFonts w:asciiTheme="minorHAnsi" w:hAnsiTheme="minorHAnsi"/>
          <w:sz w:val="22"/>
          <w:szCs w:val="22"/>
          <w:lang w:val="en-GB"/>
        </w:rPr>
        <w:t xml:space="preserve">ole </w:t>
      </w:r>
      <w:r w:rsidRPr="00DA69E8">
        <w:rPr>
          <w:rFonts w:asciiTheme="minorHAnsi" w:hAnsiTheme="minorHAnsi"/>
          <w:sz w:val="22"/>
          <w:szCs w:val="22"/>
          <w:lang w:val="en-GB"/>
        </w:rPr>
        <w:t>model arises from the possibility that a single party in the market may assume multiple roles</w:t>
      </w:r>
      <w:r w:rsidR="00E2645A" w:rsidRPr="00DA69E8">
        <w:rPr>
          <w:rFonts w:asciiTheme="minorHAnsi" w:hAnsiTheme="minorHAnsi"/>
          <w:sz w:val="22"/>
          <w:szCs w:val="22"/>
          <w:lang w:val="en-GB"/>
        </w:rPr>
        <w:t xml:space="preserve">, however in decentralised, competitive market every role can be played by </w:t>
      </w:r>
      <w:r w:rsidR="00BC79FF" w:rsidRPr="00DA69E8">
        <w:rPr>
          <w:rFonts w:asciiTheme="minorHAnsi" w:hAnsiTheme="minorHAnsi"/>
          <w:sz w:val="22"/>
          <w:szCs w:val="22"/>
          <w:lang w:val="en-GB"/>
        </w:rPr>
        <w:t xml:space="preserve">a </w:t>
      </w:r>
      <w:r w:rsidR="00E2645A" w:rsidRPr="00DA69E8">
        <w:rPr>
          <w:rFonts w:asciiTheme="minorHAnsi" w:hAnsiTheme="minorHAnsi"/>
          <w:sz w:val="22"/>
          <w:szCs w:val="22"/>
          <w:lang w:val="en-GB"/>
        </w:rPr>
        <w:t>different party</w:t>
      </w:r>
      <w:r w:rsidRPr="00DA69E8">
        <w:rPr>
          <w:rFonts w:asciiTheme="minorHAnsi" w:hAnsiTheme="minorHAnsi"/>
          <w:sz w:val="22"/>
          <w:szCs w:val="22"/>
          <w:lang w:val="en-GB"/>
        </w:rPr>
        <w:t>. This implies that the roles need to be atomically decomposed where necessary in order to satisfy the information flows for a given process required within the electricity market.</w:t>
      </w:r>
    </w:p>
    <w:p w14:paraId="05E0D79D" w14:textId="4D779D2C" w:rsidR="00FA3CA4" w:rsidRPr="00DA69E8" w:rsidRDefault="00FA3CA4" w:rsidP="00BC79FF">
      <w:pPr>
        <w:spacing w:after="120"/>
        <w:rPr>
          <w:rFonts w:asciiTheme="minorHAnsi" w:hAnsiTheme="minorHAnsi"/>
          <w:snapToGrid w:val="0"/>
          <w:sz w:val="22"/>
          <w:szCs w:val="22"/>
          <w:lang w:val="en-GB"/>
        </w:rPr>
      </w:pPr>
      <w:r w:rsidRPr="00DA69E8">
        <w:rPr>
          <w:rFonts w:asciiTheme="minorHAnsi" w:hAnsiTheme="minorHAnsi"/>
          <w:sz w:val="22"/>
          <w:szCs w:val="22"/>
          <w:lang w:val="en-GB"/>
        </w:rPr>
        <w:t xml:space="preserve">The </w:t>
      </w:r>
      <w:r w:rsidR="00793C3C" w:rsidRPr="00DA69E8">
        <w:rPr>
          <w:rFonts w:asciiTheme="minorHAnsi" w:hAnsiTheme="minorHAnsi"/>
          <w:sz w:val="22"/>
          <w:szCs w:val="22"/>
          <w:lang w:val="en-GB"/>
        </w:rPr>
        <w:t>HEMRM</w:t>
      </w:r>
      <w:r w:rsidRPr="00DA69E8">
        <w:rPr>
          <w:rFonts w:asciiTheme="minorHAnsi" w:hAnsiTheme="minorHAnsi"/>
          <w:sz w:val="22"/>
          <w:szCs w:val="22"/>
          <w:lang w:val="en-GB"/>
        </w:rPr>
        <w:t xml:space="preserve"> represents the</w:t>
      </w:r>
      <w:r w:rsidR="00DB0685" w:rsidRPr="00DA69E8">
        <w:rPr>
          <w:rFonts w:asciiTheme="minorHAnsi" w:hAnsiTheme="minorHAnsi"/>
          <w:sz w:val="22"/>
          <w:szCs w:val="22"/>
          <w:lang w:val="en-GB"/>
        </w:rPr>
        <w:t>se</w:t>
      </w:r>
      <w:r w:rsidRPr="00DA69E8">
        <w:rPr>
          <w:rFonts w:asciiTheme="minorHAnsi" w:hAnsiTheme="minorHAnsi"/>
          <w:sz w:val="22"/>
          <w:szCs w:val="22"/>
          <w:lang w:val="en-GB"/>
        </w:rPr>
        <w:t xml:space="preserve"> abstract roles and </w:t>
      </w:r>
      <w:r w:rsidR="00826166" w:rsidRPr="00DA69E8">
        <w:rPr>
          <w:rFonts w:asciiTheme="minorHAnsi" w:hAnsiTheme="minorHAnsi"/>
          <w:sz w:val="22"/>
          <w:szCs w:val="22"/>
          <w:lang w:val="en-GB"/>
        </w:rPr>
        <w:t xml:space="preserve">objects </w:t>
      </w:r>
      <w:r w:rsidRPr="00DA69E8">
        <w:rPr>
          <w:rFonts w:asciiTheme="minorHAnsi" w:hAnsiTheme="minorHAnsi"/>
          <w:sz w:val="22"/>
          <w:szCs w:val="22"/>
          <w:lang w:val="en-GB"/>
        </w:rPr>
        <w:t xml:space="preserve">used in information </w:t>
      </w:r>
      <w:r w:rsidR="00CD27A1" w:rsidRPr="00DA69E8">
        <w:rPr>
          <w:rFonts w:asciiTheme="minorHAnsi" w:hAnsiTheme="minorHAnsi"/>
          <w:sz w:val="22"/>
          <w:szCs w:val="22"/>
          <w:lang w:val="en-GB"/>
        </w:rPr>
        <w:t>ex</w:t>
      </w:r>
      <w:r w:rsidRPr="00DA69E8">
        <w:rPr>
          <w:rFonts w:asciiTheme="minorHAnsi" w:hAnsiTheme="minorHAnsi"/>
          <w:sz w:val="22"/>
          <w:szCs w:val="22"/>
          <w:lang w:val="en-GB"/>
        </w:rPr>
        <w:t>change</w:t>
      </w:r>
      <w:r w:rsidR="00E2645A" w:rsidRPr="00DA69E8">
        <w:rPr>
          <w:rFonts w:asciiTheme="minorHAnsi" w:hAnsiTheme="minorHAnsi"/>
          <w:sz w:val="22"/>
          <w:szCs w:val="22"/>
          <w:lang w:val="en-GB"/>
        </w:rPr>
        <w:t xml:space="preserve"> on European electricity market</w:t>
      </w:r>
      <w:r w:rsidRPr="00DA69E8">
        <w:rPr>
          <w:rFonts w:asciiTheme="minorHAnsi" w:hAnsiTheme="minorHAnsi"/>
          <w:sz w:val="22"/>
          <w:szCs w:val="22"/>
          <w:lang w:val="en-GB"/>
        </w:rPr>
        <w:t>.</w:t>
      </w:r>
    </w:p>
    <w:p w14:paraId="1DBC4ED8" w14:textId="77777777" w:rsidR="008B654E" w:rsidRPr="00DA69E8" w:rsidRDefault="008B654E" w:rsidP="008B654E">
      <w:pPr>
        <w:rPr>
          <w:rFonts w:asciiTheme="minorHAnsi" w:hAnsiTheme="minorHAnsi"/>
          <w:sz w:val="22"/>
          <w:szCs w:val="22"/>
          <w:lang w:val="en-GB"/>
        </w:rPr>
      </w:pPr>
    </w:p>
    <w:p w14:paraId="5C297FC5" w14:textId="77777777" w:rsidR="008B654E" w:rsidRPr="00DA69E8" w:rsidRDefault="008B654E" w:rsidP="00A9085D">
      <w:pPr>
        <w:pStyle w:val="Heading1"/>
      </w:pPr>
      <w:bookmarkStart w:id="4" w:name="_Toc283720478"/>
      <w:bookmarkStart w:id="5" w:name="_Toc143247339"/>
      <w:r w:rsidRPr="00DA69E8">
        <w:lastRenderedPageBreak/>
        <w:t>About the Role Model</w:t>
      </w:r>
      <w:bookmarkEnd w:id="4"/>
      <w:bookmarkEnd w:id="5"/>
    </w:p>
    <w:p w14:paraId="071A5D1E" w14:textId="16F52A3B" w:rsidR="002944A9" w:rsidRPr="00DA69E8" w:rsidRDefault="002944A9" w:rsidP="00BC79FF">
      <w:pPr>
        <w:spacing w:after="120"/>
        <w:rPr>
          <w:rFonts w:asciiTheme="minorHAnsi" w:hAnsiTheme="minorHAnsi"/>
          <w:sz w:val="22"/>
          <w:szCs w:val="22"/>
          <w:lang w:val="en-GB"/>
        </w:rPr>
      </w:pPr>
      <w:r w:rsidRPr="00DA69E8">
        <w:rPr>
          <w:rFonts w:asciiTheme="minorHAnsi" w:hAnsiTheme="minorHAnsi"/>
          <w:sz w:val="22"/>
          <w:szCs w:val="22"/>
          <w:lang w:val="en-GB"/>
        </w:rPr>
        <w:t>A party on the market may play several roles</w:t>
      </w:r>
      <w:r w:rsidR="007A7CCF" w:rsidRPr="00DA69E8">
        <w:rPr>
          <w:rFonts w:asciiTheme="minorHAnsi" w:hAnsiTheme="minorHAnsi"/>
          <w:sz w:val="22"/>
          <w:szCs w:val="22"/>
          <w:lang w:val="en-GB"/>
        </w:rPr>
        <w:t>;</w:t>
      </w:r>
      <w:r w:rsidRPr="00DA69E8">
        <w:rPr>
          <w:rFonts w:asciiTheme="minorHAnsi" w:hAnsiTheme="minorHAnsi"/>
          <w:sz w:val="22"/>
          <w:szCs w:val="22"/>
          <w:lang w:val="en-GB"/>
        </w:rPr>
        <w:t xml:space="preserve"> for example</w:t>
      </w:r>
      <w:r w:rsidR="00FE39E6" w:rsidRPr="00DA69E8">
        <w:rPr>
          <w:rFonts w:asciiTheme="minorHAnsi" w:hAnsiTheme="minorHAnsi"/>
          <w:sz w:val="22"/>
          <w:szCs w:val="22"/>
          <w:lang w:val="en-GB"/>
        </w:rPr>
        <w:t>,</w:t>
      </w:r>
      <w:r w:rsidRPr="00DA69E8">
        <w:rPr>
          <w:rFonts w:asciiTheme="minorHAnsi" w:hAnsiTheme="minorHAnsi"/>
          <w:sz w:val="22"/>
          <w:szCs w:val="22"/>
          <w:lang w:val="en-GB"/>
        </w:rPr>
        <w:t xml:space="preserve"> a TSO frequently plays the role</w:t>
      </w:r>
      <w:r w:rsidR="00ED356F" w:rsidRPr="00DA69E8">
        <w:rPr>
          <w:rFonts w:asciiTheme="minorHAnsi" w:hAnsiTheme="minorHAnsi"/>
          <w:sz w:val="22"/>
          <w:szCs w:val="22"/>
          <w:lang w:val="en-GB"/>
        </w:rPr>
        <w:t>s</w:t>
      </w:r>
      <w:r w:rsidRPr="00DA69E8">
        <w:rPr>
          <w:rFonts w:asciiTheme="minorHAnsi" w:hAnsiTheme="minorHAnsi"/>
          <w:sz w:val="22"/>
          <w:szCs w:val="22"/>
          <w:lang w:val="en-GB"/>
        </w:rPr>
        <w:t xml:space="preserve"> of </w:t>
      </w:r>
      <w:r w:rsidR="00ED356F" w:rsidRPr="00DA69E8">
        <w:rPr>
          <w:rFonts w:asciiTheme="minorHAnsi" w:hAnsiTheme="minorHAnsi"/>
          <w:sz w:val="22"/>
          <w:szCs w:val="22"/>
          <w:lang w:val="en-GB"/>
        </w:rPr>
        <w:t xml:space="preserve">a </w:t>
      </w:r>
      <w:r w:rsidRPr="00DA69E8">
        <w:rPr>
          <w:rFonts w:asciiTheme="minorHAnsi" w:hAnsiTheme="minorHAnsi"/>
          <w:sz w:val="22"/>
          <w:szCs w:val="22"/>
          <w:lang w:val="en-GB"/>
        </w:rPr>
        <w:t>System Operator</w:t>
      </w:r>
      <w:r w:rsidR="00022D27" w:rsidRPr="00DA69E8">
        <w:rPr>
          <w:rFonts w:asciiTheme="minorHAnsi" w:hAnsiTheme="minorHAnsi"/>
          <w:sz w:val="22"/>
          <w:szCs w:val="22"/>
          <w:lang w:val="en-GB"/>
        </w:rPr>
        <w:t>, a LFC Operator</w:t>
      </w:r>
      <w:r w:rsidRPr="00DA69E8">
        <w:rPr>
          <w:rFonts w:asciiTheme="minorHAnsi" w:hAnsiTheme="minorHAnsi"/>
          <w:sz w:val="22"/>
          <w:szCs w:val="22"/>
          <w:lang w:val="en-GB"/>
        </w:rPr>
        <w:t xml:space="preserve"> and the role of</w:t>
      </w:r>
      <w:r w:rsidR="00022D27" w:rsidRPr="00DA69E8">
        <w:rPr>
          <w:rFonts w:asciiTheme="minorHAnsi" w:hAnsiTheme="minorHAnsi"/>
          <w:sz w:val="22"/>
          <w:szCs w:val="22"/>
          <w:lang w:val="en-GB"/>
        </w:rPr>
        <w:t xml:space="preserve"> an</w:t>
      </w:r>
      <w:r w:rsidRPr="00DA69E8">
        <w:rPr>
          <w:rFonts w:asciiTheme="minorHAnsi" w:hAnsiTheme="minorHAnsi"/>
          <w:sz w:val="22"/>
          <w:szCs w:val="22"/>
          <w:lang w:val="en-GB"/>
        </w:rPr>
        <w:t xml:space="preserve"> Imbalance Settlement Responsible</w:t>
      </w:r>
      <w:r w:rsidR="00022D27" w:rsidRPr="00DA69E8">
        <w:rPr>
          <w:rFonts w:asciiTheme="minorHAnsi" w:hAnsiTheme="minorHAnsi"/>
          <w:sz w:val="22"/>
          <w:szCs w:val="22"/>
          <w:lang w:val="en-GB"/>
        </w:rPr>
        <w:t>. A DSO frequently plays the role of a System operator, a Metering Point Administrator and the role of a Grid Access Provider</w:t>
      </w:r>
      <w:r w:rsidRPr="00DA69E8">
        <w:rPr>
          <w:rFonts w:asciiTheme="minorHAnsi" w:hAnsiTheme="minorHAnsi"/>
          <w:sz w:val="22"/>
          <w:szCs w:val="22"/>
          <w:lang w:val="en-GB"/>
        </w:rPr>
        <w:t>. However, different roles have been defined since these roles are not always played by the same party</w:t>
      </w:r>
      <w:r w:rsidR="00022D27" w:rsidRPr="00DA69E8">
        <w:rPr>
          <w:rFonts w:asciiTheme="minorHAnsi" w:hAnsiTheme="minorHAnsi"/>
          <w:sz w:val="22"/>
          <w:szCs w:val="22"/>
          <w:lang w:val="en-GB"/>
        </w:rPr>
        <w:t xml:space="preserve"> in every electricity market</w:t>
      </w:r>
      <w:r w:rsidRPr="00DA69E8">
        <w:rPr>
          <w:rFonts w:asciiTheme="minorHAnsi" w:hAnsiTheme="minorHAnsi"/>
          <w:sz w:val="22"/>
          <w:szCs w:val="22"/>
          <w:lang w:val="en-GB"/>
        </w:rPr>
        <w:t>. Consequently, it is necessary to clearly define the roles in order to be in a position to correctly use them as required.</w:t>
      </w:r>
    </w:p>
    <w:p w14:paraId="1972F3CF" w14:textId="349143B0" w:rsidR="002944A9" w:rsidRPr="00DA69E8" w:rsidRDefault="002944A9" w:rsidP="00BC79FF">
      <w:pPr>
        <w:spacing w:after="120"/>
        <w:rPr>
          <w:rFonts w:asciiTheme="minorHAnsi" w:hAnsiTheme="minorHAnsi"/>
          <w:sz w:val="22"/>
          <w:szCs w:val="22"/>
          <w:lang w:val="en-GB"/>
        </w:rPr>
      </w:pPr>
      <w:r w:rsidRPr="00DA69E8">
        <w:rPr>
          <w:rFonts w:asciiTheme="minorHAnsi" w:hAnsiTheme="minorHAnsi"/>
          <w:sz w:val="22"/>
          <w:szCs w:val="22"/>
          <w:lang w:val="en-GB"/>
        </w:rPr>
        <w:t xml:space="preserve">It is important to differentiate between the roles that can be found on a given marketplace and the parties that can play such roles. </w:t>
      </w:r>
      <w:r w:rsidR="00C51108">
        <w:rPr>
          <w:rFonts w:asciiTheme="minorHAnsi" w:hAnsiTheme="minorHAnsi"/>
          <w:sz w:val="22"/>
          <w:szCs w:val="22"/>
          <w:lang w:val="en-GB"/>
        </w:rPr>
        <w:t>Roles have been identified</w:t>
      </w:r>
      <w:r w:rsidRPr="00DA69E8">
        <w:rPr>
          <w:rFonts w:asciiTheme="minorHAnsi" w:hAnsiTheme="minorHAnsi"/>
          <w:sz w:val="22"/>
          <w:szCs w:val="22"/>
          <w:lang w:val="en-GB"/>
        </w:rPr>
        <w:t xml:space="preserve"> whenever it has been found necessary to distinguish it in an information </w:t>
      </w:r>
      <w:r w:rsidR="00022D27" w:rsidRPr="00DA69E8">
        <w:rPr>
          <w:rFonts w:asciiTheme="minorHAnsi" w:hAnsiTheme="minorHAnsi"/>
          <w:sz w:val="22"/>
          <w:szCs w:val="22"/>
          <w:lang w:val="en-GB"/>
        </w:rPr>
        <w:t>ex</w:t>
      </w:r>
      <w:r w:rsidRPr="00DA69E8">
        <w:rPr>
          <w:rFonts w:asciiTheme="minorHAnsi" w:hAnsiTheme="minorHAnsi"/>
          <w:sz w:val="22"/>
          <w:szCs w:val="22"/>
          <w:lang w:val="en-GB"/>
        </w:rPr>
        <w:t>change process.</w:t>
      </w:r>
    </w:p>
    <w:p w14:paraId="3399425D" w14:textId="7E1264FB" w:rsidR="00E2645A" w:rsidRPr="00DA69E8" w:rsidRDefault="00B1261E" w:rsidP="00BC79FF">
      <w:pPr>
        <w:spacing w:after="120"/>
        <w:rPr>
          <w:rFonts w:asciiTheme="minorHAnsi" w:hAnsiTheme="minorHAnsi"/>
          <w:sz w:val="22"/>
          <w:szCs w:val="22"/>
          <w:lang w:val="en-GB"/>
        </w:rPr>
      </w:pPr>
      <w:r w:rsidRPr="00DA69E8">
        <w:rPr>
          <w:rFonts w:asciiTheme="minorHAnsi" w:hAnsiTheme="minorHAnsi"/>
          <w:sz w:val="22"/>
          <w:szCs w:val="22"/>
          <w:lang w:val="en-GB"/>
        </w:rPr>
        <w:t xml:space="preserve">The </w:t>
      </w:r>
      <w:r w:rsidR="00793C3C" w:rsidRPr="00DA69E8">
        <w:rPr>
          <w:rFonts w:asciiTheme="minorHAnsi" w:hAnsiTheme="minorHAnsi"/>
          <w:sz w:val="22"/>
          <w:szCs w:val="22"/>
          <w:lang w:val="en-GB"/>
        </w:rPr>
        <w:t>HEMRM</w:t>
      </w:r>
      <w:r w:rsidRPr="00DA69E8">
        <w:rPr>
          <w:rFonts w:asciiTheme="minorHAnsi" w:hAnsiTheme="minorHAnsi"/>
          <w:sz w:val="22"/>
          <w:szCs w:val="22"/>
          <w:lang w:val="en-GB"/>
        </w:rPr>
        <w:t xml:space="preserve"> </w:t>
      </w:r>
      <w:r w:rsidR="002944A9" w:rsidRPr="00DA69E8">
        <w:rPr>
          <w:rFonts w:asciiTheme="minorHAnsi" w:hAnsiTheme="minorHAnsi"/>
          <w:sz w:val="22"/>
          <w:szCs w:val="22"/>
          <w:lang w:val="en-GB"/>
        </w:rPr>
        <w:t xml:space="preserve">also identifies the different </w:t>
      </w:r>
      <w:r w:rsidR="00826166" w:rsidRPr="00DA69E8">
        <w:rPr>
          <w:rFonts w:asciiTheme="minorHAnsi" w:hAnsiTheme="minorHAnsi"/>
          <w:sz w:val="22"/>
          <w:szCs w:val="22"/>
          <w:lang w:val="en-GB"/>
        </w:rPr>
        <w:t xml:space="preserve">objects, described as UML classes, </w:t>
      </w:r>
      <w:r w:rsidR="00BC605B" w:rsidRPr="00DA69E8">
        <w:rPr>
          <w:rFonts w:asciiTheme="minorHAnsi" w:hAnsiTheme="minorHAnsi"/>
          <w:sz w:val="22"/>
          <w:szCs w:val="22"/>
          <w:lang w:val="en-GB"/>
        </w:rPr>
        <w:t>which</w:t>
      </w:r>
      <w:r w:rsidR="002944A9" w:rsidRPr="00DA69E8">
        <w:rPr>
          <w:rFonts w:asciiTheme="minorHAnsi" w:hAnsiTheme="minorHAnsi"/>
          <w:sz w:val="22"/>
          <w:szCs w:val="22"/>
          <w:lang w:val="en-GB"/>
        </w:rPr>
        <w:t xml:space="preserve"> are necessary in the electricity market for information </w:t>
      </w:r>
      <w:r w:rsidR="00022D27" w:rsidRPr="00DA69E8">
        <w:rPr>
          <w:rFonts w:asciiTheme="minorHAnsi" w:hAnsiTheme="minorHAnsi"/>
          <w:sz w:val="22"/>
          <w:szCs w:val="22"/>
          <w:lang w:val="en-GB"/>
        </w:rPr>
        <w:t>ex</w:t>
      </w:r>
      <w:r w:rsidR="002944A9" w:rsidRPr="00DA69E8">
        <w:rPr>
          <w:rFonts w:asciiTheme="minorHAnsi" w:hAnsiTheme="minorHAnsi"/>
          <w:sz w:val="22"/>
          <w:szCs w:val="22"/>
          <w:lang w:val="en-GB"/>
        </w:rPr>
        <w:t xml:space="preserve">change. </w:t>
      </w:r>
      <w:r w:rsidR="00B91538" w:rsidRPr="00DA69E8">
        <w:rPr>
          <w:rFonts w:asciiTheme="minorHAnsi" w:hAnsiTheme="minorHAnsi" w:cstheme="minorHAnsi"/>
          <w:sz w:val="22"/>
          <w:szCs w:val="22"/>
          <w:lang w:val="en-GB"/>
        </w:rPr>
        <w:t xml:space="preserve">The term </w:t>
      </w:r>
      <w:r w:rsidR="00826166" w:rsidRPr="00DA69E8">
        <w:rPr>
          <w:rFonts w:asciiTheme="minorHAnsi" w:hAnsiTheme="minorHAnsi" w:cstheme="minorHAnsi"/>
          <w:i/>
          <w:sz w:val="22"/>
          <w:szCs w:val="22"/>
          <w:lang w:val="en-GB"/>
        </w:rPr>
        <w:t>Object</w:t>
      </w:r>
      <w:r w:rsidR="00B91538" w:rsidRPr="00DA69E8">
        <w:rPr>
          <w:rFonts w:asciiTheme="minorHAnsi" w:hAnsiTheme="minorHAnsi" w:cstheme="minorHAnsi"/>
          <w:sz w:val="22"/>
          <w:szCs w:val="22"/>
          <w:lang w:val="en-GB"/>
        </w:rPr>
        <w:t xml:space="preserve"> is a generic term covering </w:t>
      </w:r>
      <w:r w:rsidR="00826166" w:rsidRPr="00DA69E8">
        <w:rPr>
          <w:rFonts w:asciiTheme="minorHAnsi" w:hAnsiTheme="minorHAnsi"/>
          <w:sz w:val="22"/>
          <w:szCs w:val="22"/>
          <w:lang w:val="en-GB"/>
        </w:rPr>
        <w:t>domains</w:t>
      </w:r>
      <w:r w:rsidR="00B91538" w:rsidRPr="00DA69E8">
        <w:rPr>
          <w:rFonts w:asciiTheme="minorHAnsi" w:hAnsiTheme="minorHAnsi"/>
          <w:sz w:val="22"/>
          <w:szCs w:val="22"/>
          <w:lang w:val="en-GB"/>
        </w:rPr>
        <w:t>, points, resources</w:t>
      </w:r>
      <w:r w:rsidR="00971DD6" w:rsidRPr="00DA69E8">
        <w:rPr>
          <w:rFonts w:asciiTheme="minorHAnsi" w:hAnsiTheme="minorHAnsi"/>
          <w:sz w:val="22"/>
          <w:szCs w:val="22"/>
          <w:lang w:val="en-GB"/>
        </w:rPr>
        <w:t xml:space="preserve">, </w:t>
      </w:r>
      <w:r w:rsidRPr="00DA69E8">
        <w:rPr>
          <w:rFonts w:asciiTheme="minorHAnsi" w:hAnsiTheme="minorHAnsi"/>
          <w:sz w:val="22"/>
          <w:szCs w:val="22"/>
          <w:lang w:val="en-GB"/>
        </w:rPr>
        <w:t>CIM objects</w:t>
      </w:r>
      <w:r w:rsidR="00B91538" w:rsidRPr="00DA69E8">
        <w:rPr>
          <w:rFonts w:asciiTheme="minorHAnsi" w:hAnsiTheme="minorHAnsi"/>
          <w:sz w:val="22"/>
          <w:szCs w:val="22"/>
          <w:lang w:val="en-GB"/>
        </w:rPr>
        <w:t xml:space="preserve"> and accounts</w:t>
      </w:r>
      <w:r w:rsidR="00B91538" w:rsidRPr="00DA69E8">
        <w:rPr>
          <w:rFonts w:asciiTheme="minorHAnsi" w:hAnsiTheme="minorHAnsi" w:cstheme="minorHAnsi"/>
          <w:sz w:val="22"/>
          <w:szCs w:val="22"/>
          <w:lang w:val="en-GB"/>
        </w:rPr>
        <w:t xml:space="preserve">. </w:t>
      </w:r>
    </w:p>
    <w:p w14:paraId="28E22FCE" w14:textId="55D1CB6A" w:rsidR="002944A9" w:rsidRPr="00DA69E8" w:rsidRDefault="002944A9" w:rsidP="00BC79FF">
      <w:pPr>
        <w:spacing w:after="120"/>
        <w:rPr>
          <w:rFonts w:asciiTheme="minorHAnsi" w:hAnsiTheme="minorHAnsi"/>
          <w:sz w:val="22"/>
          <w:szCs w:val="22"/>
          <w:lang w:val="en-GB"/>
        </w:rPr>
      </w:pPr>
      <w:r w:rsidRPr="00DA69E8">
        <w:rPr>
          <w:rFonts w:asciiTheme="minorHAnsi" w:hAnsiTheme="minorHAnsi"/>
          <w:sz w:val="22"/>
          <w:szCs w:val="22"/>
          <w:lang w:val="en-GB"/>
        </w:rPr>
        <w:t>To build a Role Model diagram the UML class diagramming technique has been used. The diagram makes use of two UML symbols, the “actor” symbol (not to be confused with a party on a marketplace) is used to represent a role and the “class” symbol is used to define a</w:t>
      </w:r>
      <w:r w:rsidR="00826166" w:rsidRPr="00DA69E8">
        <w:rPr>
          <w:rFonts w:asciiTheme="minorHAnsi" w:hAnsiTheme="minorHAnsi"/>
          <w:sz w:val="22"/>
          <w:szCs w:val="22"/>
          <w:lang w:val="en-GB"/>
        </w:rPr>
        <w:t>n</w:t>
      </w:r>
      <w:r w:rsidRPr="00DA69E8">
        <w:rPr>
          <w:rFonts w:asciiTheme="minorHAnsi" w:hAnsiTheme="minorHAnsi"/>
          <w:sz w:val="22"/>
          <w:szCs w:val="22"/>
          <w:lang w:val="en-GB"/>
        </w:rPr>
        <w:t xml:space="preserve"> </w:t>
      </w:r>
      <w:r w:rsidR="00826166" w:rsidRPr="00DA69E8">
        <w:rPr>
          <w:rFonts w:asciiTheme="minorHAnsi" w:hAnsiTheme="minorHAnsi"/>
          <w:sz w:val="22"/>
          <w:szCs w:val="22"/>
          <w:lang w:val="en-GB"/>
        </w:rPr>
        <w:t>object</w:t>
      </w:r>
      <w:r w:rsidRPr="00DA69E8">
        <w:rPr>
          <w:rFonts w:asciiTheme="minorHAnsi" w:hAnsiTheme="minorHAnsi"/>
          <w:sz w:val="22"/>
          <w:szCs w:val="22"/>
          <w:lang w:val="en-GB"/>
        </w:rPr>
        <w:t>.</w:t>
      </w:r>
    </w:p>
    <w:p w14:paraId="0850C755" w14:textId="55C9E939" w:rsidR="002944A9" w:rsidRPr="00DA69E8" w:rsidRDefault="002944A9" w:rsidP="00BC79FF">
      <w:pPr>
        <w:spacing w:after="120"/>
        <w:rPr>
          <w:rFonts w:asciiTheme="minorHAnsi" w:hAnsiTheme="minorHAnsi"/>
          <w:sz w:val="22"/>
          <w:szCs w:val="22"/>
          <w:lang w:val="en-GB"/>
        </w:rPr>
      </w:pPr>
    </w:p>
    <w:p w14:paraId="1DFBC506" w14:textId="77777777" w:rsidR="003150D0" w:rsidRPr="00DA69E8" w:rsidRDefault="003150D0" w:rsidP="67243140">
      <w:pPr>
        <w:jc w:val="center"/>
        <w:rPr>
          <w:rFonts w:asciiTheme="minorHAnsi" w:hAnsiTheme="minorHAnsi"/>
          <w:sz w:val="22"/>
          <w:szCs w:val="22"/>
          <w:lang w:val="en-GB"/>
        </w:rPr>
      </w:pPr>
      <w:r w:rsidRPr="00DA69E8">
        <w:rPr>
          <w:rFonts w:asciiTheme="minorHAnsi" w:hAnsiTheme="minorHAnsi"/>
          <w:noProof/>
          <w:lang w:val="en-GB"/>
        </w:rPr>
        <w:drawing>
          <wp:inline distT="0" distB="0" distL="0" distR="0" wp14:anchorId="36872106" wp14:editId="790AC016">
            <wp:extent cx="4476750" cy="3228975"/>
            <wp:effectExtent l="0" t="0" r="0" b="9525"/>
            <wp:docPr id="3" name="Pictu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76750" cy="3228975"/>
                    </a:xfrm>
                    <a:prstGeom prst="rect">
                      <a:avLst/>
                    </a:prstGeom>
                    <a:noFill/>
                    <a:ln>
                      <a:noFill/>
                    </a:ln>
                  </pic:spPr>
                </pic:pic>
              </a:graphicData>
            </a:graphic>
          </wp:inline>
        </w:drawing>
      </w:r>
    </w:p>
    <w:p w14:paraId="5EC2330C" w14:textId="279FAC02" w:rsidR="002944A9" w:rsidRPr="00DA69E8" w:rsidRDefault="002944A9" w:rsidP="00CC36F3">
      <w:pPr>
        <w:pStyle w:val="Caption"/>
      </w:pPr>
      <w:bookmarkStart w:id="6" w:name="_Toc495060127"/>
      <w:bookmarkStart w:id="7" w:name="_Toc143247351"/>
      <w:r w:rsidRPr="00DA69E8">
        <w:t xml:space="preserve">Figure </w:t>
      </w:r>
      <w:r w:rsidRPr="00DA69E8">
        <w:fldChar w:fldCharType="begin"/>
      </w:r>
      <w:r w:rsidRPr="00DA69E8">
        <w:instrText xml:space="preserve"> SEQ Figure \* ARABIC </w:instrText>
      </w:r>
      <w:r w:rsidRPr="00DA69E8">
        <w:fldChar w:fldCharType="separate"/>
      </w:r>
      <w:r w:rsidR="00690586">
        <w:rPr>
          <w:noProof/>
        </w:rPr>
        <w:t>1</w:t>
      </w:r>
      <w:r w:rsidRPr="00DA69E8">
        <w:fldChar w:fldCharType="end"/>
      </w:r>
      <w:r w:rsidRPr="00DA69E8">
        <w:t>:</w:t>
      </w:r>
      <w:r w:rsidR="00F54BD5" w:rsidRPr="00DA69E8">
        <w:t xml:space="preserve"> </w:t>
      </w:r>
      <w:r w:rsidRPr="00DA69E8">
        <w:rPr>
          <w:b w:val="0"/>
          <w:bCs w:val="0"/>
        </w:rPr>
        <w:t>The UML Actor symbol in the Role Model</w:t>
      </w:r>
      <w:bookmarkEnd w:id="6"/>
      <w:bookmarkEnd w:id="7"/>
    </w:p>
    <w:p w14:paraId="5B2D3238" w14:textId="77777777" w:rsidR="002944A9" w:rsidRPr="00DA69E8" w:rsidRDefault="002944A9" w:rsidP="00CC36F3">
      <w:pPr>
        <w:rPr>
          <w:rFonts w:asciiTheme="minorHAnsi" w:hAnsiTheme="minorHAnsi" w:cstheme="minorHAnsi"/>
          <w:sz w:val="22"/>
          <w:szCs w:val="32"/>
          <w:lang w:val="en-GB"/>
        </w:rPr>
      </w:pPr>
      <w:r w:rsidRPr="00DA69E8">
        <w:rPr>
          <w:rFonts w:asciiTheme="minorHAnsi" w:hAnsiTheme="minorHAnsi" w:cstheme="minorHAnsi"/>
          <w:sz w:val="22"/>
          <w:szCs w:val="32"/>
          <w:lang w:val="en-GB"/>
        </w:rPr>
        <w:t>The Role Model shown in figure 1 shows the actor symbol used to identify roles. It also introduces the concept of a “generalisation” relationship. The generalisation relationships in the figure show that three roles inherit the basic properties of a “Balance Responsible Party”.</w:t>
      </w:r>
    </w:p>
    <w:p w14:paraId="6FEC6688" w14:textId="26AAE2C4" w:rsidR="002944A9" w:rsidRPr="00DA69E8" w:rsidRDefault="002944A9" w:rsidP="00D6722A">
      <w:pPr>
        <w:spacing w:after="120"/>
        <w:jc w:val="center"/>
        <w:rPr>
          <w:rFonts w:asciiTheme="minorHAnsi" w:hAnsiTheme="minorHAnsi"/>
          <w:sz w:val="22"/>
          <w:szCs w:val="22"/>
          <w:lang w:val="en-GB"/>
        </w:rPr>
      </w:pPr>
    </w:p>
    <w:p w14:paraId="5B266797" w14:textId="43DE902D" w:rsidR="003150D0" w:rsidRPr="00DA69E8" w:rsidRDefault="003B016B" w:rsidP="67243140">
      <w:pPr>
        <w:spacing w:after="120"/>
        <w:jc w:val="center"/>
        <w:rPr>
          <w:rFonts w:asciiTheme="minorHAnsi" w:hAnsiTheme="minorHAnsi"/>
          <w:sz w:val="22"/>
          <w:szCs w:val="22"/>
          <w:lang w:val="en-GB"/>
        </w:rPr>
      </w:pPr>
      <w:r>
        <w:rPr>
          <w:noProof/>
        </w:rPr>
        <w:lastRenderedPageBreak/>
        <w:drawing>
          <wp:inline distT="0" distB="0" distL="0" distR="0" wp14:anchorId="1ADF3FC3" wp14:editId="795BF3EB">
            <wp:extent cx="3471422" cy="2200503"/>
            <wp:effectExtent l="0" t="0" r="0" b="0"/>
            <wp:docPr id="1779553969" name="Picture 1" descr="A diagram of a mod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7">
                      <a:extLst>
                        <a:ext uri="{28A0092B-C50C-407E-A947-70E740481C1C}">
                          <a14:useLocalDpi xmlns:a14="http://schemas.microsoft.com/office/drawing/2010/main" val="0"/>
                        </a:ext>
                      </a:extLst>
                    </a:blip>
                    <a:stretch>
                      <a:fillRect/>
                    </a:stretch>
                  </pic:blipFill>
                  <pic:spPr>
                    <a:xfrm>
                      <a:off x="0" y="0"/>
                      <a:ext cx="3471422" cy="2200503"/>
                    </a:xfrm>
                    <a:prstGeom prst="rect">
                      <a:avLst/>
                    </a:prstGeom>
                  </pic:spPr>
                </pic:pic>
              </a:graphicData>
            </a:graphic>
          </wp:inline>
        </w:drawing>
      </w:r>
    </w:p>
    <w:p w14:paraId="6B60F32E" w14:textId="553B4ECA" w:rsidR="002944A9" w:rsidRPr="00DA69E8" w:rsidRDefault="002944A9" w:rsidP="00CC36F3">
      <w:pPr>
        <w:pStyle w:val="Caption"/>
      </w:pPr>
      <w:bookmarkStart w:id="8" w:name="_Toc495060128"/>
      <w:bookmarkStart w:id="9" w:name="_Toc143247352"/>
      <w:r w:rsidRPr="00DA69E8">
        <w:t xml:space="preserve">Figure </w:t>
      </w:r>
      <w:r w:rsidRPr="00DA69E8">
        <w:fldChar w:fldCharType="begin"/>
      </w:r>
      <w:r w:rsidRPr="00DA69E8">
        <w:instrText xml:space="preserve"> SEQ Figure \* ARABIC </w:instrText>
      </w:r>
      <w:r w:rsidRPr="00DA69E8">
        <w:fldChar w:fldCharType="separate"/>
      </w:r>
      <w:r w:rsidR="00690586">
        <w:rPr>
          <w:noProof/>
        </w:rPr>
        <w:t>2</w:t>
      </w:r>
      <w:r w:rsidRPr="00DA69E8">
        <w:fldChar w:fldCharType="end"/>
      </w:r>
      <w:r w:rsidRPr="00DA69E8">
        <w:t xml:space="preserve">: </w:t>
      </w:r>
      <w:r w:rsidRPr="00DA69E8">
        <w:rPr>
          <w:b w:val="0"/>
          <w:bCs w:val="0"/>
        </w:rPr>
        <w:t>The class symbol in the Role Model</w:t>
      </w:r>
      <w:bookmarkEnd w:id="8"/>
      <w:bookmarkEnd w:id="9"/>
    </w:p>
    <w:p w14:paraId="015E1810" w14:textId="117177E6" w:rsidR="002944A9" w:rsidRPr="00DA69E8" w:rsidRDefault="002944A9" w:rsidP="00D6722A">
      <w:pPr>
        <w:spacing w:after="120"/>
        <w:rPr>
          <w:rFonts w:asciiTheme="minorHAnsi" w:hAnsiTheme="minorHAnsi"/>
          <w:sz w:val="22"/>
          <w:szCs w:val="22"/>
          <w:lang w:val="en-GB"/>
        </w:rPr>
      </w:pPr>
      <w:r w:rsidRPr="00DA69E8">
        <w:rPr>
          <w:rFonts w:asciiTheme="minorHAnsi" w:hAnsiTheme="minorHAnsi"/>
          <w:sz w:val="22"/>
          <w:szCs w:val="22"/>
          <w:lang w:val="en-GB"/>
        </w:rPr>
        <w:t xml:space="preserve">The class symbols outlined in figure 2 show an example of </w:t>
      </w:r>
      <w:r w:rsidR="00826166" w:rsidRPr="00DA69E8">
        <w:rPr>
          <w:rFonts w:asciiTheme="minorHAnsi" w:hAnsiTheme="minorHAnsi"/>
          <w:sz w:val="22"/>
          <w:szCs w:val="22"/>
          <w:lang w:val="en-GB"/>
        </w:rPr>
        <w:t xml:space="preserve">objects </w:t>
      </w:r>
      <w:r w:rsidRPr="00DA69E8">
        <w:rPr>
          <w:rFonts w:asciiTheme="minorHAnsi" w:hAnsiTheme="minorHAnsi"/>
          <w:sz w:val="22"/>
          <w:szCs w:val="22"/>
          <w:lang w:val="en-GB"/>
        </w:rPr>
        <w:t>and indicate that a</w:t>
      </w:r>
      <w:r w:rsidR="00CA760A" w:rsidRPr="00DA69E8">
        <w:rPr>
          <w:rFonts w:asciiTheme="minorHAnsi" w:hAnsiTheme="minorHAnsi"/>
          <w:sz w:val="22"/>
          <w:szCs w:val="22"/>
          <w:lang w:val="en-GB"/>
        </w:rPr>
        <w:t>n</w:t>
      </w:r>
      <w:r w:rsidR="00F162F2" w:rsidRPr="00DA69E8">
        <w:rPr>
          <w:rFonts w:asciiTheme="minorHAnsi" w:hAnsiTheme="minorHAnsi"/>
          <w:sz w:val="22"/>
          <w:szCs w:val="22"/>
          <w:lang w:val="en-GB"/>
        </w:rPr>
        <w:t xml:space="preserve"> </w:t>
      </w:r>
      <w:r w:rsidR="00EF4EE3" w:rsidRPr="00DA69E8">
        <w:rPr>
          <w:rFonts w:asciiTheme="minorHAnsi" w:hAnsiTheme="minorHAnsi"/>
          <w:sz w:val="22"/>
          <w:szCs w:val="22"/>
          <w:lang w:val="en-GB"/>
        </w:rPr>
        <w:t>Accounting Point</w:t>
      </w:r>
      <w:r w:rsidRPr="00DA69E8">
        <w:rPr>
          <w:rFonts w:asciiTheme="minorHAnsi" w:hAnsiTheme="minorHAnsi"/>
          <w:sz w:val="22"/>
          <w:szCs w:val="22"/>
          <w:lang w:val="en-GB"/>
        </w:rPr>
        <w:t xml:space="preserve"> is a </w:t>
      </w:r>
      <w:r w:rsidR="00EF4EE3" w:rsidRPr="00DA69E8">
        <w:rPr>
          <w:rFonts w:asciiTheme="minorHAnsi" w:hAnsiTheme="minorHAnsi"/>
          <w:sz w:val="22"/>
          <w:szCs w:val="22"/>
          <w:lang w:val="en-GB"/>
        </w:rPr>
        <w:t>speciali</w:t>
      </w:r>
      <w:r w:rsidRPr="00DA69E8">
        <w:rPr>
          <w:rFonts w:asciiTheme="minorHAnsi" w:hAnsiTheme="minorHAnsi"/>
          <w:sz w:val="22"/>
          <w:szCs w:val="22"/>
          <w:lang w:val="en-GB"/>
        </w:rPr>
        <w:t xml:space="preserve">sation of </w:t>
      </w:r>
      <w:r w:rsidR="00F162F2" w:rsidRPr="00DA69E8">
        <w:rPr>
          <w:rFonts w:asciiTheme="minorHAnsi" w:hAnsiTheme="minorHAnsi"/>
          <w:sz w:val="22"/>
          <w:szCs w:val="22"/>
          <w:lang w:val="en-GB"/>
        </w:rPr>
        <w:t>a</w:t>
      </w:r>
      <w:r w:rsidR="00EF4EE3" w:rsidRPr="00DA69E8">
        <w:rPr>
          <w:rFonts w:asciiTheme="minorHAnsi" w:hAnsiTheme="minorHAnsi"/>
          <w:sz w:val="22"/>
          <w:szCs w:val="22"/>
          <w:lang w:val="en-GB"/>
        </w:rPr>
        <w:t xml:space="preserve"> Metering Point</w:t>
      </w:r>
      <w:r w:rsidR="00370BBB" w:rsidRPr="00DA69E8">
        <w:rPr>
          <w:rFonts w:asciiTheme="minorHAnsi" w:hAnsiTheme="minorHAnsi"/>
          <w:sz w:val="22"/>
          <w:szCs w:val="22"/>
          <w:lang w:val="en-GB"/>
        </w:rPr>
        <w:t>.</w:t>
      </w:r>
      <w:r w:rsidRPr="00DA69E8">
        <w:rPr>
          <w:rFonts w:asciiTheme="minorHAnsi" w:hAnsiTheme="minorHAnsi"/>
          <w:sz w:val="22"/>
          <w:szCs w:val="22"/>
          <w:lang w:val="en-GB"/>
        </w:rPr>
        <w:t xml:space="preserve"> One also sees that a </w:t>
      </w:r>
      <w:r w:rsidR="00370BBB" w:rsidRPr="00DA69E8">
        <w:rPr>
          <w:rFonts w:asciiTheme="minorHAnsi" w:hAnsiTheme="minorHAnsi"/>
          <w:sz w:val="22"/>
          <w:szCs w:val="22"/>
          <w:lang w:val="en-GB"/>
        </w:rPr>
        <w:t xml:space="preserve">Metering Grid </w:t>
      </w:r>
      <w:r w:rsidRPr="00DA69E8">
        <w:rPr>
          <w:rFonts w:asciiTheme="minorHAnsi" w:hAnsiTheme="minorHAnsi"/>
          <w:sz w:val="22"/>
          <w:szCs w:val="22"/>
          <w:lang w:val="en-GB"/>
        </w:rPr>
        <w:t xml:space="preserve">Area </w:t>
      </w:r>
      <w:r w:rsidR="003150D0" w:rsidRPr="00DA69E8">
        <w:rPr>
          <w:rFonts w:asciiTheme="minorHAnsi" w:hAnsiTheme="minorHAnsi"/>
          <w:sz w:val="22"/>
          <w:szCs w:val="22"/>
          <w:lang w:val="en-GB"/>
        </w:rPr>
        <w:t xml:space="preserve">contains one </w:t>
      </w:r>
      <w:r w:rsidR="00971DD6" w:rsidRPr="00DA69E8">
        <w:rPr>
          <w:rFonts w:asciiTheme="minorHAnsi" w:hAnsiTheme="minorHAnsi"/>
          <w:sz w:val="22"/>
          <w:szCs w:val="22"/>
          <w:lang w:val="en-GB"/>
        </w:rPr>
        <w:t>or</w:t>
      </w:r>
      <w:r w:rsidR="003150D0" w:rsidRPr="00DA69E8">
        <w:rPr>
          <w:rFonts w:asciiTheme="minorHAnsi" w:hAnsiTheme="minorHAnsi"/>
          <w:sz w:val="22"/>
          <w:szCs w:val="22"/>
          <w:lang w:val="en-GB"/>
        </w:rPr>
        <w:t xml:space="preserve"> more (1</w:t>
      </w:r>
      <w:r w:rsidR="00EF4EE3" w:rsidRPr="00DA69E8">
        <w:rPr>
          <w:rFonts w:asciiTheme="minorHAnsi" w:hAnsiTheme="minorHAnsi"/>
          <w:sz w:val="22"/>
          <w:szCs w:val="22"/>
          <w:lang w:val="en-GB"/>
        </w:rPr>
        <w:t>..</w:t>
      </w:r>
      <w:r w:rsidR="003150D0" w:rsidRPr="00DA69E8">
        <w:rPr>
          <w:rFonts w:asciiTheme="minorHAnsi" w:hAnsiTheme="minorHAnsi"/>
          <w:sz w:val="22"/>
          <w:szCs w:val="22"/>
          <w:lang w:val="en-GB"/>
        </w:rPr>
        <w:t xml:space="preserve">*) </w:t>
      </w:r>
      <w:r w:rsidR="00370BBB" w:rsidRPr="00DA69E8">
        <w:rPr>
          <w:rFonts w:asciiTheme="minorHAnsi" w:hAnsiTheme="minorHAnsi"/>
          <w:sz w:val="22"/>
          <w:szCs w:val="22"/>
          <w:lang w:val="en-GB"/>
        </w:rPr>
        <w:t>Metering Points</w:t>
      </w:r>
      <w:r w:rsidRPr="00DA69E8">
        <w:rPr>
          <w:rFonts w:asciiTheme="minorHAnsi" w:hAnsiTheme="minorHAnsi"/>
          <w:sz w:val="22"/>
          <w:szCs w:val="22"/>
          <w:lang w:val="en-GB"/>
        </w:rPr>
        <w:t xml:space="preserve">. </w:t>
      </w:r>
    </w:p>
    <w:p w14:paraId="11CDC41B" w14:textId="5792DF02" w:rsidR="002944A9" w:rsidRPr="00DA69E8" w:rsidRDefault="002944A9" w:rsidP="00D6722A">
      <w:pPr>
        <w:spacing w:after="120"/>
        <w:jc w:val="center"/>
        <w:rPr>
          <w:rFonts w:asciiTheme="minorHAnsi" w:hAnsiTheme="minorHAnsi"/>
          <w:sz w:val="22"/>
          <w:szCs w:val="22"/>
          <w:lang w:val="en-GB"/>
        </w:rPr>
      </w:pPr>
    </w:p>
    <w:p w14:paraId="1DE8EC52" w14:textId="77777777" w:rsidR="003150D0" w:rsidRPr="00DA69E8" w:rsidRDefault="003150D0" w:rsidP="67243140">
      <w:pPr>
        <w:spacing w:after="120"/>
        <w:jc w:val="center"/>
        <w:rPr>
          <w:rFonts w:asciiTheme="minorHAnsi" w:hAnsiTheme="minorHAnsi"/>
          <w:sz w:val="22"/>
          <w:szCs w:val="22"/>
          <w:lang w:val="en-GB"/>
        </w:rPr>
      </w:pPr>
      <w:r w:rsidRPr="00DA69E8">
        <w:rPr>
          <w:rFonts w:asciiTheme="minorHAnsi" w:hAnsiTheme="minorHAnsi"/>
          <w:noProof/>
          <w:lang w:val="en-GB"/>
        </w:rPr>
        <w:drawing>
          <wp:inline distT="0" distB="0" distL="0" distR="0" wp14:anchorId="358F2E92" wp14:editId="50FA6A6F">
            <wp:extent cx="3924300" cy="2590800"/>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4300" cy="2590800"/>
                    </a:xfrm>
                    <a:prstGeom prst="rect">
                      <a:avLst/>
                    </a:prstGeom>
                    <a:noFill/>
                    <a:ln>
                      <a:noFill/>
                    </a:ln>
                  </pic:spPr>
                </pic:pic>
              </a:graphicData>
            </a:graphic>
          </wp:inline>
        </w:drawing>
      </w:r>
    </w:p>
    <w:p w14:paraId="0BBEC0B9" w14:textId="456D07C7" w:rsidR="002944A9" w:rsidRPr="00DA69E8" w:rsidRDefault="002944A9" w:rsidP="00CC36F3">
      <w:pPr>
        <w:pStyle w:val="Caption"/>
      </w:pPr>
      <w:bookmarkStart w:id="10" w:name="_Toc495060129"/>
      <w:bookmarkStart w:id="11" w:name="_Toc143247353"/>
      <w:r w:rsidRPr="00DA69E8">
        <w:t xml:space="preserve">Figure </w:t>
      </w:r>
      <w:r w:rsidRPr="00DA69E8">
        <w:fldChar w:fldCharType="begin"/>
      </w:r>
      <w:r w:rsidRPr="00DA69E8">
        <w:instrText xml:space="preserve"> SEQ Figure \* ARABIC </w:instrText>
      </w:r>
      <w:r w:rsidRPr="00DA69E8">
        <w:fldChar w:fldCharType="separate"/>
      </w:r>
      <w:r w:rsidR="00690586">
        <w:rPr>
          <w:noProof/>
        </w:rPr>
        <w:t>3</w:t>
      </w:r>
      <w:r w:rsidRPr="00DA69E8">
        <w:fldChar w:fldCharType="end"/>
      </w:r>
      <w:r w:rsidRPr="00DA69E8">
        <w:t xml:space="preserve">: </w:t>
      </w:r>
      <w:r w:rsidRPr="00DA69E8">
        <w:rPr>
          <w:b w:val="0"/>
          <w:bCs w:val="0"/>
        </w:rPr>
        <w:t xml:space="preserve">Role and </w:t>
      </w:r>
      <w:r w:rsidR="00EE59A1" w:rsidRPr="00DA69E8">
        <w:rPr>
          <w:b w:val="0"/>
          <w:bCs w:val="0"/>
        </w:rPr>
        <w:t xml:space="preserve">Object </w:t>
      </w:r>
      <w:r w:rsidRPr="00DA69E8">
        <w:rPr>
          <w:b w:val="0"/>
          <w:bCs w:val="0"/>
        </w:rPr>
        <w:t>relationships</w:t>
      </w:r>
      <w:bookmarkEnd w:id="10"/>
      <w:bookmarkEnd w:id="11"/>
    </w:p>
    <w:p w14:paraId="2FF43A82" w14:textId="0B4B45C0" w:rsidR="002944A9" w:rsidRPr="00DA69E8" w:rsidRDefault="002944A9" w:rsidP="00D6722A">
      <w:pPr>
        <w:spacing w:after="120"/>
        <w:rPr>
          <w:rFonts w:asciiTheme="minorHAnsi" w:hAnsiTheme="minorHAnsi"/>
          <w:sz w:val="22"/>
          <w:szCs w:val="22"/>
          <w:lang w:val="en-GB"/>
        </w:rPr>
      </w:pPr>
      <w:r w:rsidRPr="00DA69E8">
        <w:rPr>
          <w:rFonts w:asciiTheme="minorHAnsi" w:hAnsiTheme="minorHAnsi"/>
          <w:sz w:val="22"/>
          <w:szCs w:val="22"/>
          <w:lang w:val="en-GB"/>
        </w:rPr>
        <w:t xml:space="preserve">Figure 3 shows how roles may interact. The relationship that exists between the roles and </w:t>
      </w:r>
      <w:r w:rsidR="00EE59A1" w:rsidRPr="00DA69E8">
        <w:rPr>
          <w:rFonts w:asciiTheme="minorHAnsi" w:hAnsiTheme="minorHAnsi"/>
          <w:sz w:val="22"/>
          <w:szCs w:val="22"/>
          <w:lang w:val="en-GB"/>
        </w:rPr>
        <w:t xml:space="preserve">objects </w:t>
      </w:r>
      <w:r w:rsidRPr="00DA69E8">
        <w:rPr>
          <w:rFonts w:asciiTheme="minorHAnsi" w:hAnsiTheme="minorHAnsi"/>
          <w:sz w:val="22"/>
          <w:szCs w:val="22"/>
          <w:lang w:val="en-GB"/>
        </w:rPr>
        <w:t>are shown by the arrows drawn between them. For example, the</w:t>
      </w:r>
      <w:r w:rsidR="003150D0" w:rsidRPr="00DA69E8">
        <w:rPr>
          <w:rFonts w:asciiTheme="minorHAnsi" w:hAnsiTheme="minorHAnsi"/>
          <w:sz w:val="22"/>
          <w:szCs w:val="22"/>
          <w:lang w:val="en-GB"/>
        </w:rPr>
        <w:t xml:space="preserve"> Party Connected to the Grid uses an Accounting Point</w:t>
      </w:r>
      <w:r w:rsidR="00971DD6" w:rsidRPr="00DA69E8">
        <w:rPr>
          <w:rFonts w:asciiTheme="minorHAnsi" w:hAnsiTheme="minorHAnsi"/>
          <w:sz w:val="22"/>
          <w:szCs w:val="22"/>
          <w:lang w:val="en-GB"/>
        </w:rPr>
        <w:t xml:space="preserve"> and</w:t>
      </w:r>
      <w:r w:rsidR="003150D0" w:rsidRPr="00DA69E8">
        <w:rPr>
          <w:rFonts w:asciiTheme="minorHAnsi" w:hAnsiTheme="minorHAnsi"/>
          <w:sz w:val="22"/>
          <w:szCs w:val="22"/>
          <w:lang w:val="en-GB"/>
        </w:rPr>
        <w:t xml:space="preserve"> is contracted with a Grid Access Provider</w:t>
      </w:r>
      <w:r w:rsidR="00971DD6" w:rsidRPr="00DA69E8">
        <w:rPr>
          <w:rFonts w:asciiTheme="minorHAnsi" w:hAnsiTheme="minorHAnsi"/>
          <w:sz w:val="22"/>
          <w:szCs w:val="22"/>
          <w:lang w:val="en-GB"/>
        </w:rPr>
        <w:t>,</w:t>
      </w:r>
      <w:r w:rsidRPr="00DA69E8">
        <w:rPr>
          <w:rFonts w:asciiTheme="minorHAnsi" w:hAnsiTheme="minorHAnsi"/>
          <w:sz w:val="22"/>
          <w:szCs w:val="22"/>
          <w:lang w:val="en-GB"/>
        </w:rPr>
        <w:t xml:space="preserve"> </w:t>
      </w:r>
      <w:r w:rsidR="003150D0" w:rsidRPr="00DA69E8">
        <w:rPr>
          <w:rFonts w:asciiTheme="minorHAnsi" w:hAnsiTheme="minorHAnsi"/>
          <w:sz w:val="22"/>
          <w:szCs w:val="22"/>
          <w:lang w:val="en-GB"/>
        </w:rPr>
        <w:t xml:space="preserve">which provides access to an </w:t>
      </w:r>
      <w:r w:rsidR="00971DD6" w:rsidRPr="00DA69E8">
        <w:rPr>
          <w:rFonts w:asciiTheme="minorHAnsi" w:hAnsiTheme="minorHAnsi"/>
          <w:sz w:val="22"/>
          <w:szCs w:val="22"/>
          <w:lang w:val="en-GB"/>
        </w:rPr>
        <w:t>Accounting</w:t>
      </w:r>
      <w:r w:rsidR="003150D0" w:rsidRPr="00DA69E8">
        <w:rPr>
          <w:rFonts w:asciiTheme="minorHAnsi" w:hAnsiTheme="minorHAnsi"/>
          <w:sz w:val="22"/>
          <w:szCs w:val="22"/>
          <w:lang w:val="en-GB"/>
        </w:rPr>
        <w:t xml:space="preserve"> Point. </w:t>
      </w:r>
    </w:p>
    <w:p w14:paraId="47755F63" w14:textId="0EB60742" w:rsidR="002944A9" w:rsidRPr="00DA69E8" w:rsidRDefault="002944A9" w:rsidP="00D6722A">
      <w:pPr>
        <w:spacing w:after="120"/>
        <w:rPr>
          <w:rFonts w:asciiTheme="minorHAnsi" w:hAnsiTheme="minorHAnsi"/>
          <w:sz w:val="22"/>
          <w:szCs w:val="22"/>
          <w:lang w:val="en-GB"/>
        </w:rPr>
      </w:pPr>
      <w:r w:rsidRPr="00DA69E8">
        <w:rPr>
          <w:rFonts w:asciiTheme="minorHAnsi" w:hAnsiTheme="minorHAnsi"/>
          <w:sz w:val="22"/>
          <w:szCs w:val="22"/>
          <w:lang w:val="en-GB"/>
        </w:rPr>
        <w:t xml:space="preserve">Naturally enough the role model does not show all the relationships that may exist between the roles and the </w:t>
      </w:r>
      <w:r w:rsidR="00ED4257" w:rsidRPr="00DA69E8">
        <w:rPr>
          <w:rFonts w:asciiTheme="minorHAnsi" w:hAnsiTheme="minorHAnsi"/>
          <w:sz w:val="22"/>
          <w:szCs w:val="22"/>
          <w:lang w:val="en-GB"/>
        </w:rPr>
        <w:t>objects</w:t>
      </w:r>
      <w:r w:rsidRPr="00DA69E8">
        <w:rPr>
          <w:rFonts w:asciiTheme="minorHAnsi" w:hAnsiTheme="minorHAnsi"/>
          <w:sz w:val="22"/>
          <w:szCs w:val="22"/>
          <w:lang w:val="en-GB"/>
        </w:rPr>
        <w:t>. The relationships in the model are there only to highlight the major relationship that justifies the presence of a role or a</w:t>
      </w:r>
      <w:r w:rsidR="00ED4257" w:rsidRPr="00DA69E8">
        <w:rPr>
          <w:rFonts w:asciiTheme="minorHAnsi" w:hAnsiTheme="minorHAnsi"/>
          <w:sz w:val="22"/>
          <w:szCs w:val="22"/>
          <w:lang w:val="en-GB"/>
        </w:rPr>
        <w:t>n</w:t>
      </w:r>
      <w:r w:rsidRPr="00DA69E8">
        <w:rPr>
          <w:rFonts w:asciiTheme="minorHAnsi" w:hAnsiTheme="minorHAnsi"/>
          <w:sz w:val="22"/>
          <w:szCs w:val="22"/>
          <w:lang w:val="en-GB"/>
        </w:rPr>
        <w:t xml:space="preserve"> </w:t>
      </w:r>
      <w:r w:rsidR="00ED4257" w:rsidRPr="00DA69E8">
        <w:rPr>
          <w:rFonts w:asciiTheme="minorHAnsi" w:hAnsiTheme="minorHAnsi"/>
          <w:sz w:val="22"/>
          <w:szCs w:val="22"/>
          <w:lang w:val="en-GB"/>
        </w:rPr>
        <w:t>object</w:t>
      </w:r>
      <w:r w:rsidRPr="00DA69E8">
        <w:rPr>
          <w:rFonts w:asciiTheme="minorHAnsi" w:hAnsiTheme="minorHAnsi"/>
          <w:sz w:val="22"/>
          <w:szCs w:val="22"/>
          <w:lang w:val="en-GB"/>
        </w:rPr>
        <w:t>. In other words, not all relationships are present</w:t>
      </w:r>
      <w:r w:rsidR="00303B8C" w:rsidRPr="00DA69E8">
        <w:rPr>
          <w:rFonts w:asciiTheme="minorHAnsi" w:hAnsiTheme="minorHAnsi"/>
          <w:sz w:val="22"/>
          <w:szCs w:val="22"/>
          <w:lang w:val="en-GB"/>
        </w:rPr>
        <w:t xml:space="preserve"> in the role model</w:t>
      </w:r>
      <w:r w:rsidRPr="00DA69E8">
        <w:rPr>
          <w:rFonts w:asciiTheme="minorHAnsi" w:hAnsiTheme="minorHAnsi"/>
          <w:sz w:val="22"/>
          <w:szCs w:val="22"/>
          <w:lang w:val="en-GB"/>
        </w:rPr>
        <w:t>.</w:t>
      </w:r>
    </w:p>
    <w:p w14:paraId="7CD9261A" w14:textId="523C9AA3" w:rsidR="0091788B" w:rsidRPr="00DA69E8" w:rsidRDefault="0091788B" w:rsidP="00A9085D">
      <w:pPr>
        <w:pStyle w:val="Heading1"/>
      </w:pPr>
      <w:bookmarkStart w:id="12" w:name="_Toc283720479"/>
      <w:bookmarkStart w:id="13" w:name="_Toc495060112"/>
      <w:bookmarkStart w:id="14" w:name="_Toc143247340"/>
      <w:r w:rsidRPr="00DA69E8">
        <w:lastRenderedPageBreak/>
        <w:t>Procedures for the use of the role model</w:t>
      </w:r>
      <w:bookmarkEnd w:id="12"/>
      <w:bookmarkEnd w:id="13"/>
      <w:bookmarkEnd w:id="14"/>
    </w:p>
    <w:p w14:paraId="3197A064" w14:textId="783EF3D1" w:rsidR="0091788B" w:rsidRPr="00DA69E8" w:rsidRDefault="0091788B" w:rsidP="006D4B1D">
      <w:pPr>
        <w:pStyle w:val="Heading2"/>
        <w:rPr>
          <w:lang w:val="en-GB"/>
        </w:rPr>
      </w:pPr>
      <w:bookmarkStart w:id="15" w:name="_Toc283720480"/>
      <w:bookmarkStart w:id="16" w:name="_Toc495060113"/>
      <w:bookmarkStart w:id="17" w:name="_Toc143247341"/>
      <w:r w:rsidRPr="00DA69E8">
        <w:rPr>
          <w:lang w:val="en-GB"/>
        </w:rPr>
        <w:t>Introduction</w:t>
      </w:r>
      <w:bookmarkEnd w:id="15"/>
      <w:bookmarkEnd w:id="16"/>
      <w:bookmarkEnd w:id="17"/>
    </w:p>
    <w:p w14:paraId="20F0FA5E" w14:textId="77777777" w:rsidR="00B91538" w:rsidRPr="00DA69E8" w:rsidRDefault="00B91538" w:rsidP="00D6722A">
      <w:pPr>
        <w:spacing w:after="120"/>
        <w:rPr>
          <w:rFonts w:asciiTheme="minorHAnsi" w:hAnsiTheme="minorHAnsi"/>
          <w:sz w:val="22"/>
          <w:szCs w:val="22"/>
          <w:lang w:val="en-GB"/>
        </w:rPr>
      </w:pPr>
      <w:r w:rsidRPr="00DA69E8">
        <w:rPr>
          <w:rFonts w:asciiTheme="minorHAnsi" w:hAnsiTheme="minorHAnsi"/>
          <w:i/>
          <w:iCs/>
          <w:sz w:val="22"/>
          <w:szCs w:val="22"/>
          <w:u w:val="single"/>
          <w:lang w:val="en-GB"/>
        </w:rPr>
        <w:t>An actor</w:t>
      </w:r>
      <w:r w:rsidRPr="00DA69E8">
        <w:rPr>
          <w:rFonts w:asciiTheme="minorHAnsi" w:hAnsiTheme="minorHAnsi"/>
          <w:sz w:val="22"/>
          <w:szCs w:val="22"/>
          <w:lang w:val="en-GB"/>
        </w:rPr>
        <w:t xml:space="preserve"> represents a party that participates in a business transaction. Within a given business transaction an actor assumes a specific role or a set of roles. An actor is a composition of one or more roles and as such does not appear in the model.</w:t>
      </w:r>
    </w:p>
    <w:p w14:paraId="57C19A0D" w14:textId="6E9809BA" w:rsidR="00D40D52" w:rsidRPr="00DA69E8" w:rsidRDefault="0091788B" w:rsidP="00D6722A">
      <w:pPr>
        <w:spacing w:after="120"/>
        <w:rPr>
          <w:rFonts w:asciiTheme="minorHAnsi" w:hAnsiTheme="minorHAnsi"/>
          <w:sz w:val="22"/>
          <w:szCs w:val="22"/>
          <w:lang w:val="en-GB"/>
        </w:rPr>
      </w:pPr>
      <w:r w:rsidRPr="00DA69E8">
        <w:rPr>
          <w:rFonts w:asciiTheme="minorHAnsi" w:hAnsiTheme="minorHAnsi"/>
          <w:i/>
          <w:iCs/>
          <w:sz w:val="22"/>
          <w:szCs w:val="22"/>
          <w:u w:val="single"/>
          <w:lang w:val="en-GB"/>
        </w:rPr>
        <w:t xml:space="preserve">A </w:t>
      </w:r>
      <w:r w:rsidR="008E1085" w:rsidRPr="00DA69E8">
        <w:rPr>
          <w:rFonts w:asciiTheme="minorHAnsi" w:hAnsiTheme="minorHAnsi"/>
          <w:i/>
          <w:iCs/>
          <w:sz w:val="22"/>
          <w:szCs w:val="22"/>
          <w:u w:val="single"/>
          <w:lang w:val="en-GB"/>
        </w:rPr>
        <w:t>harmoni</w:t>
      </w:r>
      <w:r w:rsidR="00061606" w:rsidRPr="00DA69E8">
        <w:rPr>
          <w:rFonts w:asciiTheme="minorHAnsi" w:hAnsiTheme="minorHAnsi"/>
          <w:i/>
          <w:iCs/>
          <w:sz w:val="22"/>
          <w:szCs w:val="22"/>
          <w:u w:val="single"/>
          <w:lang w:val="en-GB"/>
        </w:rPr>
        <w:t>s</w:t>
      </w:r>
      <w:r w:rsidR="008E1085" w:rsidRPr="00DA69E8">
        <w:rPr>
          <w:rFonts w:asciiTheme="minorHAnsi" w:hAnsiTheme="minorHAnsi"/>
          <w:i/>
          <w:iCs/>
          <w:sz w:val="22"/>
          <w:szCs w:val="22"/>
          <w:u w:val="single"/>
          <w:lang w:val="en-GB"/>
        </w:rPr>
        <w:t xml:space="preserve">ed </w:t>
      </w:r>
      <w:r w:rsidRPr="00DA69E8">
        <w:rPr>
          <w:rFonts w:asciiTheme="minorHAnsi" w:hAnsiTheme="minorHAnsi"/>
          <w:i/>
          <w:iCs/>
          <w:sz w:val="22"/>
          <w:szCs w:val="22"/>
          <w:u w:val="single"/>
          <w:lang w:val="en-GB"/>
        </w:rPr>
        <w:t>role</w:t>
      </w:r>
      <w:r w:rsidRPr="00DA69E8">
        <w:rPr>
          <w:rFonts w:asciiTheme="minorHAnsi" w:hAnsiTheme="minorHAnsi"/>
          <w:sz w:val="22"/>
          <w:szCs w:val="22"/>
          <w:lang w:val="en-GB"/>
        </w:rPr>
        <w:t xml:space="preserve"> represents the external intended behaviour of a</w:t>
      </w:r>
      <w:r w:rsidR="00704C90" w:rsidRPr="00DA69E8">
        <w:rPr>
          <w:rFonts w:asciiTheme="minorHAnsi" w:hAnsiTheme="minorHAnsi"/>
          <w:sz w:val="22"/>
          <w:szCs w:val="22"/>
          <w:lang w:val="en-GB"/>
        </w:rPr>
        <w:t>n</w:t>
      </w:r>
      <w:r w:rsidRPr="00DA69E8">
        <w:rPr>
          <w:rFonts w:asciiTheme="minorHAnsi" w:hAnsiTheme="minorHAnsi"/>
          <w:sz w:val="22"/>
          <w:szCs w:val="22"/>
          <w:lang w:val="en-GB"/>
        </w:rPr>
        <w:t xml:space="preserve"> </w:t>
      </w:r>
      <w:r w:rsidR="00D40D52" w:rsidRPr="00DA69E8">
        <w:rPr>
          <w:rFonts w:asciiTheme="minorHAnsi" w:hAnsiTheme="minorHAnsi"/>
          <w:sz w:val="22"/>
          <w:szCs w:val="22"/>
          <w:lang w:val="en-GB"/>
        </w:rPr>
        <w:t>actor</w:t>
      </w:r>
      <w:r w:rsidRPr="00DA69E8">
        <w:rPr>
          <w:rFonts w:asciiTheme="minorHAnsi" w:hAnsiTheme="minorHAnsi"/>
          <w:sz w:val="22"/>
          <w:szCs w:val="22"/>
          <w:lang w:val="en-GB"/>
        </w:rPr>
        <w:t xml:space="preserve">. </w:t>
      </w:r>
      <w:r w:rsidR="008E1085" w:rsidRPr="00DA69E8">
        <w:rPr>
          <w:rFonts w:asciiTheme="minorHAnsi" w:hAnsiTheme="minorHAnsi"/>
          <w:sz w:val="22"/>
          <w:szCs w:val="22"/>
          <w:lang w:val="en-GB"/>
        </w:rPr>
        <w:t>Actors</w:t>
      </w:r>
      <w:r w:rsidR="00303B8C" w:rsidRPr="00DA69E8">
        <w:rPr>
          <w:rFonts w:asciiTheme="minorHAnsi" w:hAnsiTheme="minorHAnsi"/>
          <w:sz w:val="22"/>
          <w:szCs w:val="22"/>
          <w:lang w:val="en-GB"/>
        </w:rPr>
        <w:t>,</w:t>
      </w:r>
      <w:r w:rsidR="008E1085" w:rsidRPr="00DA69E8">
        <w:rPr>
          <w:rFonts w:asciiTheme="minorHAnsi" w:hAnsiTheme="minorHAnsi"/>
          <w:sz w:val="22"/>
          <w:szCs w:val="22"/>
          <w:lang w:val="en-GB"/>
        </w:rPr>
        <w:t xml:space="preserve"> </w:t>
      </w:r>
      <w:r w:rsidR="00D40D52" w:rsidRPr="00DA69E8">
        <w:rPr>
          <w:rFonts w:asciiTheme="minorHAnsi" w:hAnsiTheme="minorHAnsi"/>
          <w:sz w:val="22"/>
          <w:szCs w:val="22"/>
          <w:lang w:val="en-GB"/>
        </w:rPr>
        <w:t xml:space="preserve">e.g. DSO, </w:t>
      </w:r>
      <w:r w:rsidR="00704C90" w:rsidRPr="00DA69E8">
        <w:rPr>
          <w:rFonts w:asciiTheme="minorHAnsi" w:hAnsiTheme="minorHAnsi"/>
          <w:sz w:val="22"/>
          <w:szCs w:val="22"/>
          <w:lang w:val="en-GB"/>
        </w:rPr>
        <w:t xml:space="preserve">TSO, </w:t>
      </w:r>
      <w:r w:rsidR="00D6722A" w:rsidRPr="00DA69E8">
        <w:rPr>
          <w:rFonts w:asciiTheme="minorHAnsi" w:hAnsiTheme="minorHAnsi"/>
          <w:sz w:val="22"/>
          <w:szCs w:val="22"/>
          <w:lang w:val="en-GB"/>
        </w:rPr>
        <w:t>T</w:t>
      </w:r>
      <w:r w:rsidR="00D40D52" w:rsidRPr="00DA69E8">
        <w:rPr>
          <w:rFonts w:asciiTheme="minorHAnsi" w:hAnsiTheme="minorHAnsi"/>
          <w:sz w:val="22"/>
          <w:szCs w:val="22"/>
          <w:lang w:val="en-GB"/>
        </w:rPr>
        <w:t>raders</w:t>
      </w:r>
      <w:r w:rsidR="00971DD6" w:rsidRPr="00DA69E8">
        <w:rPr>
          <w:rFonts w:asciiTheme="minorHAnsi" w:hAnsiTheme="minorHAnsi"/>
          <w:sz w:val="22"/>
          <w:szCs w:val="22"/>
          <w:lang w:val="en-GB"/>
        </w:rPr>
        <w:t xml:space="preserve"> and</w:t>
      </w:r>
      <w:r w:rsidR="00D40D52" w:rsidRPr="00DA69E8">
        <w:rPr>
          <w:rFonts w:asciiTheme="minorHAnsi" w:hAnsiTheme="minorHAnsi"/>
          <w:sz w:val="22"/>
          <w:szCs w:val="22"/>
          <w:lang w:val="en-GB"/>
        </w:rPr>
        <w:t xml:space="preserve"> </w:t>
      </w:r>
      <w:r w:rsidR="00D6722A" w:rsidRPr="00DA69E8">
        <w:rPr>
          <w:rFonts w:asciiTheme="minorHAnsi" w:hAnsiTheme="minorHAnsi"/>
          <w:sz w:val="22"/>
          <w:szCs w:val="22"/>
          <w:lang w:val="en-GB"/>
        </w:rPr>
        <w:t>Energy S</w:t>
      </w:r>
      <w:r w:rsidR="00D40D52" w:rsidRPr="00DA69E8">
        <w:rPr>
          <w:rFonts w:asciiTheme="minorHAnsi" w:hAnsiTheme="minorHAnsi"/>
          <w:sz w:val="22"/>
          <w:szCs w:val="22"/>
          <w:lang w:val="en-GB"/>
        </w:rPr>
        <w:t xml:space="preserve">uppliers </w:t>
      </w:r>
      <w:r w:rsidRPr="00DA69E8">
        <w:rPr>
          <w:rFonts w:asciiTheme="minorHAnsi" w:hAnsiTheme="minorHAnsi"/>
          <w:sz w:val="22"/>
          <w:szCs w:val="22"/>
          <w:lang w:val="en-GB"/>
        </w:rPr>
        <w:t>carry out their activities by performing roles</w:t>
      </w:r>
      <w:r w:rsidR="00D40D52" w:rsidRPr="00DA69E8">
        <w:rPr>
          <w:rFonts w:asciiTheme="minorHAnsi" w:hAnsiTheme="minorHAnsi"/>
          <w:sz w:val="22"/>
          <w:szCs w:val="22"/>
          <w:lang w:val="en-GB"/>
        </w:rPr>
        <w:t>.</w:t>
      </w:r>
      <w:r w:rsidRPr="00DA69E8">
        <w:rPr>
          <w:rFonts w:asciiTheme="minorHAnsi" w:hAnsiTheme="minorHAnsi"/>
          <w:sz w:val="22"/>
          <w:szCs w:val="22"/>
          <w:lang w:val="en-GB"/>
        </w:rPr>
        <w:t xml:space="preserve"> </w:t>
      </w:r>
      <w:r w:rsidR="00D40D52" w:rsidRPr="00DA69E8">
        <w:rPr>
          <w:rFonts w:asciiTheme="minorHAnsi" w:hAnsiTheme="minorHAnsi"/>
          <w:sz w:val="22"/>
          <w:szCs w:val="22"/>
          <w:lang w:val="en-GB"/>
        </w:rPr>
        <w:t>A role cannot be split over several actors</w:t>
      </w:r>
      <w:r w:rsidR="00303B8C" w:rsidRPr="00DA69E8">
        <w:rPr>
          <w:rFonts w:asciiTheme="minorHAnsi" w:hAnsiTheme="minorHAnsi"/>
          <w:sz w:val="22"/>
          <w:szCs w:val="22"/>
          <w:lang w:val="en-GB"/>
        </w:rPr>
        <w:t>.</w:t>
      </w:r>
      <w:r w:rsidR="00D40D52" w:rsidRPr="00DA69E8">
        <w:rPr>
          <w:rFonts w:asciiTheme="minorHAnsi" w:hAnsiTheme="minorHAnsi"/>
          <w:sz w:val="22"/>
          <w:szCs w:val="22"/>
          <w:lang w:val="en-GB"/>
        </w:rPr>
        <w:t xml:space="preserve"> </w:t>
      </w:r>
      <w:r w:rsidR="00B91538" w:rsidRPr="00DA69E8">
        <w:rPr>
          <w:rFonts w:asciiTheme="minorHAnsi" w:hAnsiTheme="minorHAnsi"/>
          <w:sz w:val="22"/>
          <w:szCs w:val="22"/>
          <w:lang w:val="en-GB"/>
        </w:rPr>
        <w:t xml:space="preserve">Roles are the main scope of the </w:t>
      </w:r>
      <w:r w:rsidR="00793C3C" w:rsidRPr="00DA69E8">
        <w:rPr>
          <w:rFonts w:asciiTheme="minorHAnsi" w:hAnsiTheme="minorHAnsi"/>
          <w:sz w:val="22"/>
          <w:szCs w:val="22"/>
          <w:lang w:val="en-GB"/>
        </w:rPr>
        <w:t>HEMRM</w:t>
      </w:r>
      <w:r w:rsidR="00D40D52" w:rsidRPr="00DA69E8">
        <w:rPr>
          <w:rFonts w:asciiTheme="minorHAnsi" w:hAnsiTheme="minorHAnsi"/>
          <w:sz w:val="22"/>
          <w:szCs w:val="22"/>
          <w:lang w:val="en-GB"/>
        </w:rPr>
        <w:t>.</w:t>
      </w:r>
    </w:p>
    <w:p w14:paraId="393FBD83" w14:textId="09092F54" w:rsidR="00BE0FB4" w:rsidRPr="00DA69E8" w:rsidRDefault="0091788B" w:rsidP="00D6722A">
      <w:pPr>
        <w:spacing w:after="120"/>
        <w:rPr>
          <w:rFonts w:asciiTheme="minorHAnsi" w:hAnsiTheme="minorHAnsi"/>
          <w:snapToGrid w:val="0"/>
          <w:sz w:val="22"/>
          <w:szCs w:val="22"/>
          <w:lang w:val="en-GB"/>
        </w:rPr>
      </w:pPr>
      <w:r w:rsidRPr="00DA69E8">
        <w:rPr>
          <w:rFonts w:asciiTheme="minorHAnsi" w:hAnsiTheme="minorHAnsi"/>
          <w:i/>
          <w:iCs/>
          <w:sz w:val="22"/>
          <w:szCs w:val="22"/>
          <w:u w:val="single"/>
          <w:lang w:val="en-GB"/>
        </w:rPr>
        <w:t xml:space="preserve">A </w:t>
      </w:r>
      <w:r w:rsidR="008E1085" w:rsidRPr="00DA69E8">
        <w:rPr>
          <w:rFonts w:asciiTheme="minorHAnsi" w:hAnsiTheme="minorHAnsi"/>
          <w:i/>
          <w:iCs/>
          <w:sz w:val="22"/>
          <w:szCs w:val="22"/>
          <w:u w:val="single"/>
          <w:lang w:val="en-GB"/>
        </w:rPr>
        <w:t>harmoni</w:t>
      </w:r>
      <w:r w:rsidR="00061606" w:rsidRPr="00DA69E8">
        <w:rPr>
          <w:rFonts w:asciiTheme="minorHAnsi" w:hAnsiTheme="minorHAnsi"/>
          <w:i/>
          <w:iCs/>
          <w:sz w:val="22"/>
          <w:szCs w:val="22"/>
          <w:u w:val="single"/>
          <w:lang w:val="en-GB"/>
        </w:rPr>
        <w:t>s</w:t>
      </w:r>
      <w:r w:rsidR="008E1085" w:rsidRPr="00DA69E8">
        <w:rPr>
          <w:rFonts w:asciiTheme="minorHAnsi" w:hAnsiTheme="minorHAnsi"/>
          <w:i/>
          <w:iCs/>
          <w:sz w:val="22"/>
          <w:szCs w:val="22"/>
          <w:u w:val="single"/>
          <w:lang w:val="en-GB"/>
        </w:rPr>
        <w:t xml:space="preserve">ed </w:t>
      </w:r>
      <w:r w:rsidRPr="00DA69E8">
        <w:rPr>
          <w:rFonts w:asciiTheme="minorHAnsi" w:hAnsiTheme="minorHAnsi"/>
          <w:i/>
          <w:iCs/>
          <w:sz w:val="22"/>
          <w:szCs w:val="22"/>
          <w:u w:val="single"/>
          <w:lang w:val="en-GB"/>
        </w:rPr>
        <w:t>domain</w:t>
      </w:r>
      <w:r w:rsidRPr="00DA69E8">
        <w:rPr>
          <w:rFonts w:asciiTheme="minorHAnsi" w:hAnsiTheme="minorHAnsi"/>
          <w:snapToGrid w:val="0"/>
          <w:sz w:val="22"/>
          <w:szCs w:val="22"/>
          <w:lang w:val="en-GB"/>
        </w:rPr>
        <w:t xml:space="preserve"> represent</w:t>
      </w:r>
      <w:r w:rsidR="00303B8C" w:rsidRPr="00DA69E8">
        <w:rPr>
          <w:rFonts w:asciiTheme="minorHAnsi" w:hAnsiTheme="minorHAnsi"/>
          <w:snapToGrid w:val="0"/>
          <w:sz w:val="22"/>
          <w:szCs w:val="22"/>
          <w:lang w:val="en-GB"/>
        </w:rPr>
        <w:t>s</w:t>
      </w:r>
      <w:r w:rsidRPr="00DA69E8">
        <w:rPr>
          <w:rFonts w:asciiTheme="minorHAnsi" w:hAnsiTheme="minorHAnsi"/>
          <w:snapToGrid w:val="0"/>
          <w:sz w:val="22"/>
          <w:szCs w:val="22"/>
          <w:lang w:val="en-GB"/>
        </w:rPr>
        <w:t xml:space="preserve"> abstract objects used in the electricity market necessary for the management of various processes, resources or areas</w:t>
      </w:r>
      <w:r w:rsidR="00BE0FB4" w:rsidRPr="00DA69E8">
        <w:rPr>
          <w:rFonts w:asciiTheme="minorHAnsi" w:hAnsiTheme="minorHAnsi"/>
          <w:snapToGrid w:val="0"/>
          <w:sz w:val="22"/>
          <w:szCs w:val="22"/>
          <w:lang w:val="en-GB"/>
        </w:rPr>
        <w:t>, with the following characteristics:</w:t>
      </w:r>
    </w:p>
    <w:p w14:paraId="352D23BC" w14:textId="08229834" w:rsidR="001E20C2" w:rsidRPr="00DA69E8" w:rsidRDefault="001E20C2" w:rsidP="00D6722A">
      <w:pPr>
        <w:pStyle w:val="ListParagraph"/>
        <w:numPr>
          <w:ilvl w:val="0"/>
          <w:numId w:val="14"/>
        </w:numPr>
        <w:tabs>
          <w:tab w:val="left" w:pos="709"/>
        </w:tabs>
        <w:spacing w:before="60" w:after="120"/>
        <w:rPr>
          <w:rFonts w:asciiTheme="minorHAnsi" w:hAnsiTheme="minorHAnsi" w:cs="Arial"/>
          <w:sz w:val="22"/>
          <w:szCs w:val="22"/>
          <w:lang w:val="en-GB"/>
        </w:rPr>
      </w:pPr>
      <w:r w:rsidRPr="00DA69E8">
        <w:rPr>
          <w:rFonts w:asciiTheme="minorHAnsi" w:hAnsiTheme="minorHAnsi" w:cs="Arial"/>
          <w:sz w:val="22"/>
          <w:szCs w:val="22"/>
          <w:lang w:val="en-GB"/>
        </w:rPr>
        <w:t xml:space="preserve">A </w:t>
      </w:r>
      <w:r w:rsidRPr="00DA69E8">
        <w:rPr>
          <w:rFonts w:asciiTheme="minorHAnsi" w:hAnsiTheme="minorHAnsi" w:cs="Arial"/>
          <w:i/>
          <w:sz w:val="22"/>
          <w:szCs w:val="22"/>
          <w:lang w:val="en-GB"/>
        </w:rPr>
        <w:t>harmonised domain</w:t>
      </w:r>
      <w:r w:rsidRPr="00DA69E8">
        <w:rPr>
          <w:rFonts w:asciiTheme="minorHAnsi" w:hAnsiTheme="minorHAnsi" w:cs="Arial"/>
          <w:sz w:val="22"/>
          <w:szCs w:val="22"/>
          <w:lang w:val="en-GB"/>
        </w:rPr>
        <w:t xml:space="preserve"> is the composition of one or more Metering Points.</w:t>
      </w:r>
    </w:p>
    <w:p w14:paraId="63D01192" w14:textId="7ACE7810" w:rsidR="00BE0FB4" w:rsidRPr="00DA69E8" w:rsidRDefault="00BE0FB4" w:rsidP="00D6722A">
      <w:pPr>
        <w:pStyle w:val="ListParagraph"/>
        <w:numPr>
          <w:ilvl w:val="0"/>
          <w:numId w:val="14"/>
        </w:numPr>
        <w:tabs>
          <w:tab w:val="left" w:pos="709"/>
        </w:tabs>
        <w:spacing w:before="60" w:after="120"/>
        <w:rPr>
          <w:rFonts w:asciiTheme="minorHAnsi" w:hAnsiTheme="minorHAnsi" w:cs="Arial"/>
          <w:sz w:val="22"/>
          <w:szCs w:val="22"/>
          <w:lang w:val="en-GB"/>
        </w:rPr>
      </w:pPr>
      <w:r w:rsidRPr="00DA69E8">
        <w:rPr>
          <w:rFonts w:asciiTheme="minorHAnsi" w:hAnsiTheme="minorHAnsi" w:cs="Arial"/>
          <w:sz w:val="22"/>
          <w:szCs w:val="22"/>
          <w:lang w:val="en-GB"/>
        </w:rPr>
        <w:t xml:space="preserve">A Metering </w:t>
      </w:r>
      <w:r w:rsidR="008F43D3" w:rsidRPr="00DA69E8">
        <w:rPr>
          <w:rFonts w:asciiTheme="minorHAnsi" w:hAnsiTheme="minorHAnsi" w:cs="Arial"/>
          <w:sz w:val="22"/>
          <w:szCs w:val="22"/>
          <w:lang w:val="en-GB"/>
        </w:rPr>
        <w:t xml:space="preserve">Grid Area (MGA) </w:t>
      </w:r>
      <w:r w:rsidRPr="00DA69E8">
        <w:rPr>
          <w:rFonts w:asciiTheme="minorHAnsi" w:hAnsiTheme="minorHAnsi" w:cs="Arial"/>
          <w:sz w:val="22"/>
          <w:szCs w:val="22"/>
          <w:lang w:val="en-GB"/>
        </w:rPr>
        <w:t xml:space="preserve">consist of a set of Metering </w:t>
      </w:r>
      <w:r w:rsidR="00793C3C" w:rsidRPr="00DA69E8">
        <w:rPr>
          <w:rFonts w:asciiTheme="minorHAnsi" w:hAnsiTheme="minorHAnsi" w:cs="Arial"/>
          <w:sz w:val="22"/>
          <w:szCs w:val="22"/>
          <w:lang w:val="en-GB"/>
        </w:rPr>
        <w:t>P</w:t>
      </w:r>
      <w:r w:rsidRPr="00DA69E8">
        <w:rPr>
          <w:rFonts w:asciiTheme="minorHAnsi" w:hAnsiTheme="minorHAnsi" w:cs="Arial"/>
          <w:sz w:val="22"/>
          <w:szCs w:val="22"/>
          <w:lang w:val="en-GB"/>
        </w:rPr>
        <w:t>oints</w:t>
      </w:r>
      <w:r w:rsidR="00793C3C" w:rsidRPr="00DA69E8">
        <w:rPr>
          <w:rFonts w:asciiTheme="minorHAnsi" w:hAnsiTheme="minorHAnsi" w:cs="Arial"/>
          <w:sz w:val="22"/>
          <w:szCs w:val="22"/>
          <w:lang w:val="en-GB"/>
        </w:rPr>
        <w:t>.</w:t>
      </w:r>
    </w:p>
    <w:p w14:paraId="403F0B18" w14:textId="203FF2BD" w:rsidR="00704C90" w:rsidRPr="00DA69E8" w:rsidRDefault="00BE0FB4" w:rsidP="00D6722A">
      <w:pPr>
        <w:pStyle w:val="ListParagraph"/>
        <w:numPr>
          <w:ilvl w:val="0"/>
          <w:numId w:val="14"/>
        </w:numPr>
        <w:tabs>
          <w:tab w:val="left" w:pos="709"/>
        </w:tabs>
        <w:spacing w:before="60" w:after="120"/>
        <w:rPr>
          <w:rFonts w:asciiTheme="minorHAnsi" w:hAnsiTheme="minorHAnsi" w:cs="Arial"/>
          <w:sz w:val="22"/>
          <w:szCs w:val="22"/>
          <w:lang w:val="en-GB"/>
        </w:rPr>
      </w:pPr>
      <w:r w:rsidRPr="00DA69E8">
        <w:rPr>
          <w:rFonts w:asciiTheme="minorHAnsi" w:hAnsiTheme="minorHAnsi" w:cs="Arial"/>
          <w:sz w:val="22"/>
          <w:szCs w:val="22"/>
          <w:lang w:val="en-GB"/>
        </w:rPr>
        <w:t xml:space="preserve">A MGA is </w:t>
      </w:r>
      <w:r w:rsidR="00704C90" w:rsidRPr="00DA69E8">
        <w:rPr>
          <w:rFonts w:asciiTheme="minorHAnsi" w:hAnsiTheme="minorHAnsi" w:cs="Arial"/>
          <w:sz w:val="22"/>
          <w:szCs w:val="22"/>
          <w:lang w:val="en-GB"/>
        </w:rPr>
        <w:t>the corner stone of defining areas, since the flow out and in of an MGA can be measured</w:t>
      </w:r>
      <w:r w:rsidR="00793C3C" w:rsidRPr="00DA69E8">
        <w:rPr>
          <w:rFonts w:asciiTheme="minorHAnsi" w:hAnsiTheme="minorHAnsi" w:cs="Arial"/>
          <w:sz w:val="22"/>
          <w:szCs w:val="22"/>
          <w:lang w:val="en-GB"/>
        </w:rPr>
        <w:t>.</w:t>
      </w:r>
    </w:p>
    <w:p w14:paraId="138F2226" w14:textId="79F9EE44" w:rsidR="00704C90" w:rsidRPr="00DA69E8" w:rsidRDefault="00704C90" w:rsidP="00D6722A">
      <w:pPr>
        <w:pStyle w:val="ListParagraph"/>
        <w:numPr>
          <w:ilvl w:val="0"/>
          <w:numId w:val="14"/>
        </w:numPr>
        <w:tabs>
          <w:tab w:val="left" w:pos="709"/>
        </w:tabs>
        <w:spacing w:before="60" w:after="120"/>
        <w:rPr>
          <w:rFonts w:asciiTheme="minorHAnsi" w:hAnsiTheme="minorHAnsi" w:cs="Arial"/>
          <w:sz w:val="22"/>
          <w:szCs w:val="22"/>
          <w:lang w:val="en-GB"/>
        </w:rPr>
      </w:pPr>
      <w:r w:rsidRPr="00DA69E8">
        <w:rPr>
          <w:rFonts w:asciiTheme="minorHAnsi" w:hAnsiTheme="minorHAnsi" w:cs="Arial"/>
          <w:sz w:val="22"/>
          <w:szCs w:val="22"/>
          <w:lang w:val="en-GB"/>
        </w:rPr>
        <w:t xml:space="preserve">Other Areas </w:t>
      </w:r>
      <w:r w:rsidR="00BE0FB4" w:rsidRPr="00DA69E8">
        <w:rPr>
          <w:rFonts w:asciiTheme="minorHAnsi" w:hAnsiTheme="minorHAnsi" w:cs="Arial"/>
          <w:sz w:val="22"/>
          <w:szCs w:val="22"/>
          <w:lang w:val="en-GB"/>
        </w:rPr>
        <w:t xml:space="preserve">will normally </w:t>
      </w:r>
      <w:r w:rsidRPr="00DA69E8">
        <w:rPr>
          <w:rFonts w:asciiTheme="minorHAnsi" w:hAnsiTheme="minorHAnsi" w:cs="Arial"/>
          <w:sz w:val="22"/>
          <w:szCs w:val="22"/>
          <w:lang w:val="en-GB"/>
        </w:rPr>
        <w:t>be composed of one or more MGAs</w:t>
      </w:r>
      <w:r w:rsidR="00793C3C" w:rsidRPr="00DA69E8">
        <w:rPr>
          <w:rFonts w:asciiTheme="minorHAnsi" w:hAnsiTheme="minorHAnsi" w:cs="Arial"/>
          <w:sz w:val="22"/>
          <w:szCs w:val="22"/>
          <w:lang w:val="en-GB"/>
        </w:rPr>
        <w:t>.</w:t>
      </w:r>
    </w:p>
    <w:p w14:paraId="751DCA4B" w14:textId="77777777" w:rsidR="003E27A5" w:rsidRPr="00DA69E8" w:rsidRDefault="00704C90" w:rsidP="00D6722A">
      <w:pPr>
        <w:pStyle w:val="ListParagraph"/>
        <w:numPr>
          <w:ilvl w:val="0"/>
          <w:numId w:val="14"/>
        </w:numPr>
        <w:tabs>
          <w:tab w:val="left" w:pos="709"/>
        </w:tabs>
        <w:spacing w:before="60" w:after="120"/>
        <w:rPr>
          <w:rFonts w:asciiTheme="minorHAnsi" w:hAnsiTheme="minorHAnsi" w:cs="Arial"/>
          <w:sz w:val="22"/>
          <w:szCs w:val="22"/>
          <w:lang w:val="en-GB"/>
        </w:rPr>
      </w:pPr>
      <w:r w:rsidRPr="00DA69E8">
        <w:rPr>
          <w:rFonts w:asciiTheme="minorHAnsi" w:hAnsiTheme="minorHAnsi" w:cs="Arial"/>
          <w:sz w:val="22"/>
          <w:szCs w:val="22"/>
          <w:lang w:val="en-GB"/>
        </w:rPr>
        <w:t>An Area has a set of common characteristics (e.g. same price, no congestion, same rules…) and one responsible role.</w:t>
      </w:r>
    </w:p>
    <w:p w14:paraId="12E68BD2" w14:textId="7C6392D4" w:rsidR="00704C90" w:rsidRPr="00DA69E8" w:rsidRDefault="003E27A5" w:rsidP="00D6722A">
      <w:pPr>
        <w:pStyle w:val="ListParagraph"/>
        <w:numPr>
          <w:ilvl w:val="0"/>
          <w:numId w:val="14"/>
        </w:numPr>
        <w:tabs>
          <w:tab w:val="left" w:pos="709"/>
        </w:tabs>
        <w:spacing w:before="60" w:after="120"/>
        <w:rPr>
          <w:rFonts w:asciiTheme="minorHAnsi" w:hAnsiTheme="minorHAnsi" w:cs="Arial"/>
          <w:sz w:val="22"/>
          <w:szCs w:val="22"/>
          <w:lang w:val="en-GB"/>
        </w:rPr>
      </w:pPr>
      <w:r w:rsidRPr="00DA69E8">
        <w:rPr>
          <w:rFonts w:asciiTheme="minorHAnsi" w:hAnsiTheme="minorHAnsi" w:cs="Arial"/>
          <w:sz w:val="22"/>
          <w:szCs w:val="22"/>
          <w:lang w:val="en-GB"/>
        </w:rPr>
        <w:t>Domains will only be added for clarification and only where the responsibility for the domain is clear.</w:t>
      </w:r>
    </w:p>
    <w:p w14:paraId="1304DC7C" w14:textId="2B4B73B1" w:rsidR="004E5A8B" w:rsidRPr="00DA69E8" w:rsidRDefault="004E5A8B" w:rsidP="00D6722A">
      <w:pPr>
        <w:pStyle w:val="ListParagraph"/>
        <w:numPr>
          <w:ilvl w:val="0"/>
          <w:numId w:val="14"/>
        </w:numPr>
        <w:tabs>
          <w:tab w:val="left" w:pos="709"/>
        </w:tabs>
        <w:spacing w:before="60" w:after="120"/>
        <w:rPr>
          <w:rFonts w:asciiTheme="minorHAnsi" w:hAnsiTheme="minorHAnsi" w:cs="Arial"/>
          <w:sz w:val="22"/>
          <w:szCs w:val="22"/>
          <w:lang w:val="en-GB"/>
        </w:rPr>
      </w:pPr>
      <w:r w:rsidRPr="00DA69E8">
        <w:rPr>
          <w:rFonts w:asciiTheme="minorHAnsi" w:hAnsiTheme="minorHAnsi" w:cs="Arial"/>
          <w:sz w:val="22"/>
          <w:szCs w:val="22"/>
          <w:lang w:val="en-GB"/>
        </w:rPr>
        <w:t>There should be only one role responsible for creation, maintenance and deletion of a Domain.</w:t>
      </w:r>
    </w:p>
    <w:p w14:paraId="4A5F25AF" w14:textId="69C70708" w:rsidR="008E1085" w:rsidRPr="00DA69E8" w:rsidRDefault="008E1085" w:rsidP="00D6722A">
      <w:pPr>
        <w:spacing w:after="120"/>
        <w:rPr>
          <w:rFonts w:asciiTheme="minorHAnsi" w:hAnsiTheme="minorHAnsi"/>
          <w:snapToGrid w:val="0"/>
          <w:sz w:val="22"/>
          <w:szCs w:val="22"/>
          <w:lang w:val="en-GB"/>
        </w:rPr>
      </w:pPr>
      <w:r w:rsidRPr="00DA69E8">
        <w:rPr>
          <w:rFonts w:asciiTheme="minorHAnsi" w:hAnsiTheme="minorHAnsi"/>
          <w:snapToGrid w:val="0"/>
          <w:sz w:val="22"/>
          <w:szCs w:val="22"/>
          <w:lang w:val="en-GB"/>
        </w:rPr>
        <w:t xml:space="preserve">A </w:t>
      </w:r>
      <w:r w:rsidR="00566094" w:rsidRPr="00DA69E8">
        <w:rPr>
          <w:rFonts w:asciiTheme="minorHAnsi" w:hAnsiTheme="minorHAnsi"/>
          <w:i/>
          <w:iCs/>
          <w:sz w:val="22"/>
          <w:szCs w:val="22"/>
          <w:u w:val="single"/>
          <w:lang w:val="en-GB"/>
        </w:rPr>
        <w:t>h</w:t>
      </w:r>
      <w:r w:rsidRPr="00DA69E8">
        <w:rPr>
          <w:rFonts w:asciiTheme="minorHAnsi" w:hAnsiTheme="minorHAnsi"/>
          <w:i/>
          <w:iCs/>
          <w:sz w:val="22"/>
          <w:szCs w:val="22"/>
          <w:u w:val="single"/>
          <w:lang w:val="en-GB"/>
        </w:rPr>
        <w:t>armoni</w:t>
      </w:r>
      <w:r w:rsidR="00061606" w:rsidRPr="00DA69E8">
        <w:rPr>
          <w:rFonts w:asciiTheme="minorHAnsi" w:hAnsiTheme="minorHAnsi"/>
          <w:i/>
          <w:iCs/>
          <w:sz w:val="22"/>
          <w:szCs w:val="22"/>
          <w:u w:val="single"/>
          <w:lang w:val="en-GB"/>
        </w:rPr>
        <w:t>s</w:t>
      </w:r>
      <w:r w:rsidRPr="00DA69E8">
        <w:rPr>
          <w:rFonts w:asciiTheme="minorHAnsi" w:hAnsiTheme="minorHAnsi"/>
          <w:i/>
          <w:iCs/>
          <w:sz w:val="22"/>
          <w:szCs w:val="22"/>
          <w:u w:val="single"/>
          <w:lang w:val="en-GB"/>
        </w:rPr>
        <w:t>ed</w:t>
      </w:r>
      <w:r w:rsidRPr="00DA69E8">
        <w:rPr>
          <w:rFonts w:asciiTheme="minorHAnsi" w:hAnsiTheme="minorHAnsi"/>
          <w:snapToGrid w:val="0"/>
          <w:sz w:val="22"/>
          <w:szCs w:val="22"/>
          <w:u w:val="single"/>
          <w:lang w:val="en-GB"/>
        </w:rPr>
        <w:t xml:space="preserve"> </w:t>
      </w:r>
      <w:r w:rsidRPr="00DA69E8">
        <w:rPr>
          <w:rFonts w:asciiTheme="minorHAnsi" w:hAnsiTheme="minorHAnsi"/>
          <w:i/>
          <w:iCs/>
          <w:sz w:val="22"/>
          <w:szCs w:val="22"/>
          <w:u w:val="single"/>
          <w:lang w:val="en-GB"/>
        </w:rPr>
        <w:t>resource</w:t>
      </w:r>
      <w:r w:rsidR="00D40D52" w:rsidRPr="00DA69E8">
        <w:rPr>
          <w:rFonts w:asciiTheme="minorHAnsi" w:hAnsiTheme="minorHAnsi"/>
          <w:snapToGrid w:val="0"/>
          <w:sz w:val="22"/>
          <w:szCs w:val="22"/>
          <w:lang w:val="en-GB"/>
        </w:rPr>
        <w:t xml:space="preserve"> represent</w:t>
      </w:r>
      <w:r w:rsidR="00303B8C" w:rsidRPr="00DA69E8">
        <w:rPr>
          <w:rFonts w:asciiTheme="minorHAnsi" w:hAnsiTheme="minorHAnsi"/>
          <w:snapToGrid w:val="0"/>
          <w:sz w:val="22"/>
          <w:szCs w:val="22"/>
          <w:lang w:val="en-GB"/>
        </w:rPr>
        <w:t>s</w:t>
      </w:r>
      <w:r w:rsidR="00D40D52" w:rsidRPr="00DA69E8">
        <w:rPr>
          <w:rFonts w:asciiTheme="minorHAnsi" w:hAnsiTheme="minorHAnsi"/>
          <w:snapToGrid w:val="0"/>
          <w:sz w:val="22"/>
          <w:szCs w:val="22"/>
          <w:lang w:val="en-GB"/>
        </w:rPr>
        <w:t xml:space="preserve"> </w:t>
      </w:r>
      <w:r w:rsidR="00704C90" w:rsidRPr="00DA69E8">
        <w:rPr>
          <w:rFonts w:asciiTheme="minorHAnsi" w:hAnsiTheme="minorHAnsi"/>
          <w:snapToGrid w:val="0"/>
          <w:sz w:val="22"/>
          <w:szCs w:val="22"/>
          <w:lang w:val="en-GB"/>
        </w:rPr>
        <w:t>a grid asset, a consumption resource or a production resource</w:t>
      </w:r>
      <w:r w:rsidR="00B1261E" w:rsidRPr="00DA69E8">
        <w:rPr>
          <w:rFonts w:asciiTheme="minorHAnsi" w:hAnsiTheme="minorHAnsi"/>
          <w:snapToGrid w:val="0"/>
          <w:sz w:val="22"/>
          <w:szCs w:val="22"/>
          <w:lang w:val="en-GB"/>
        </w:rPr>
        <w:t xml:space="preserve"> </w:t>
      </w:r>
      <w:r w:rsidR="00D40D52" w:rsidRPr="00DA69E8">
        <w:rPr>
          <w:rFonts w:asciiTheme="minorHAnsi" w:hAnsiTheme="minorHAnsi"/>
          <w:snapToGrid w:val="0"/>
          <w:sz w:val="22"/>
          <w:szCs w:val="22"/>
          <w:lang w:val="en-GB"/>
        </w:rPr>
        <w:t>used in the electricity market</w:t>
      </w:r>
      <w:r w:rsidR="003E27A5" w:rsidRPr="00DA69E8">
        <w:rPr>
          <w:rFonts w:asciiTheme="minorHAnsi" w:hAnsiTheme="minorHAnsi"/>
          <w:snapToGrid w:val="0"/>
          <w:sz w:val="22"/>
          <w:szCs w:val="22"/>
          <w:lang w:val="en-GB"/>
        </w:rPr>
        <w:t>,</w:t>
      </w:r>
      <w:r w:rsidR="00D40D52" w:rsidRPr="00DA69E8">
        <w:rPr>
          <w:rFonts w:asciiTheme="minorHAnsi" w:hAnsiTheme="minorHAnsi"/>
          <w:snapToGrid w:val="0"/>
          <w:sz w:val="22"/>
          <w:szCs w:val="22"/>
          <w:lang w:val="en-GB"/>
        </w:rPr>
        <w:t xml:space="preserve"> necessary for the management of various processes</w:t>
      </w:r>
      <w:r w:rsidR="00704C90" w:rsidRPr="00DA69E8">
        <w:rPr>
          <w:rFonts w:asciiTheme="minorHAnsi" w:hAnsiTheme="minorHAnsi"/>
          <w:snapToGrid w:val="0"/>
          <w:sz w:val="22"/>
          <w:szCs w:val="22"/>
          <w:lang w:val="en-GB"/>
        </w:rPr>
        <w:t>.</w:t>
      </w:r>
      <w:r w:rsidR="00D40D52" w:rsidRPr="00DA69E8">
        <w:rPr>
          <w:rFonts w:asciiTheme="minorHAnsi" w:hAnsiTheme="minorHAnsi"/>
          <w:snapToGrid w:val="0"/>
          <w:sz w:val="22"/>
          <w:szCs w:val="22"/>
          <w:lang w:val="en-GB"/>
        </w:rPr>
        <w:t xml:space="preserve"> </w:t>
      </w:r>
    </w:p>
    <w:p w14:paraId="3F35859D" w14:textId="6AF77FE4" w:rsidR="008E1085" w:rsidRPr="00DA69E8" w:rsidRDefault="008E1085" w:rsidP="00D6722A">
      <w:pPr>
        <w:spacing w:after="120"/>
        <w:rPr>
          <w:rFonts w:asciiTheme="minorHAnsi" w:hAnsiTheme="minorHAnsi"/>
          <w:b/>
          <w:snapToGrid w:val="0"/>
          <w:sz w:val="22"/>
          <w:szCs w:val="22"/>
          <w:lang w:val="en-GB"/>
        </w:rPr>
      </w:pPr>
      <w:r w:rsidRPr="00DA69E8">
        <w:rPr>
          <w:rFonts w:asciiTheme="minorHAnsi" w:hAnsiTheme="minorHAnsi"/>
          <w:snapToGrid w:val="0"/>
          <w:sz w:val="22"/>
          <w:szCs w:val="22"/>
          <w:lang w:val="en-GB"/>
        </w:rPr>
        <w:t xml:space="preserve">A </w:t>
      </w:r>
      <w:r w:rsidRPr="00DA69E8">
        <w:rPr>
          <w:rFonts w:asciiTheme="minorHAnsi" w:hAnsiTheme="minorHAnsi"/>
          <w:i/>
          <w:snapToGrid w:val="0"/>
          <w:sz w:val="22"/>
          <w:szCs w:val="22"/>
          <w:u w:val="single"/>
          <w:lang w:val="en-GB"/>
        </w:rPr>
        <w:t>harmoni</w:t>
      </w:r>
      <w:r w:rsidR="00061606" w:rsidRPr="00DA69E8">
        <w:rPr>
          <w:rFonts w:asciiTheme="minorHAnsi" w:hAnsiTheme="minorHAnsi"/>
          <w:i/>
          <w:snapToGrid w:val="0"/>
          <w:sz w:val="22"/>
          <w:szCs w:val="22"/>
          <w:u w:val="single"/>
          <w:lang w:val="en-GB"/>
        </w:rPr>
        <w:t>s</w:t>
      </w:r>
      <w:r w:rsidRPr="00DA69E8">
        <w:rPr>
          <w:rFonts w:asciiTheme="minorHAnsi" w:hAnsiTheme="minorHAnsi"/>
          <w:i/>
          <w:snapToGrid w:val="0"/>
          <w:sz w:val="22"/>
          <w:szCs w:val="22"/>
          <w:u w:val="single"/>
          <w:lang w:val="en-GB"/>
        </w:rPr>
        <w:t>ed account</w:t>
      </w:r>
      <w:r w:rsidR="003E27A5" w:rsidRPr="00DA69E8">
        <w:rPr>
          <w:rFonts w:asciiTheme="minorHAnsi" w:hAnsiTheme="minorHAnsi"/>
          <w:snapToGrid w:val="0"/>
          <w:sz w:val="22"/>
          <w:szCs w:val="22"/>
          <w:lang w:val="en-GB"/>
        </w:rPr>
        <w:t xml:space="preserve"> represents a</w:t>
      </w:r>
      <w:r w:rsidR="00A845FE" w:rsidRPr="00DA69E8">
        <w:rPr>
          <w:rFonts w:asciiTheme="minorHAnsi" w:hAnsiTheme="minorHAnsi"/>
          <w:snapToGrid w:val="0"/>
          <w:sz w:val="22"/>
          <w:szCs w:val="22"/>
          <w:lang w:val="en-GB"/>
        </w:rPr>
        <w:t xml:space="preserve"> business object for </w:t>
      </w:r>
      <w:r w:rsidR="00C12008" w:rsidRPr="00DA69E8">
        <w:rPr>
          <w:rFonts w:asciiTheme="minorHAnsi" w:hAnsiTheme="minorHAnsi"/>
          <w:snapToGrid w:val="0"/>
          <w:sz w:val="22"/>
          <w:szCs w:val="22"/>
          <w:lang w:val="en-GB"/>
        </w:rPr>
        <w:t xml:space="preserve">aggregated </w:t>
      </w:r>
      <w:r w:rsidR="00A845FE" w:rsidRPr="00DA69E8">
        <w:rPr>
          <w:rFonts w:asciiTheme="minorHAnsi" w:hAnsiTheme="minorHAnsi"/>
          <w:snapToGrid w:val="0"/>
          <w:sz w:val="22"/>
          <w:szCs w:val="22"/>
          <w:lang w:val="en-GB"/>
        </w:rPr>
        <w:t>reporting</w:t>
      </w:r>
      <w:r w:rsidR="00C12008" w:rsidRPr="00DA69E8">
        <w:rPr>
          <w:rFonts w:asciiTheme="minorHAnsi" w:hAnsiTheme="minorHAnsi"/>
          <w:snapToGrid w:val="0"/>
          <w:sz w:val="22"/>
          <w:szCs w:val="22"/>
          <w:lang w:val="en-GB"/>
        </w:rPr>
        <w:t>.</w:t>
      </w:r>
    </w:p>
    <w:p w14:paraId="236CDFBB" w14:textId="12A85937" w:rsidR="00C12008" w:rsidRPr="00DA69E8" w:rsidRDefault="008E1085" w:rsidP="00D6722A">
      <w:pPr>
        <w:spacing w:after="120"/>
        <w:rPr>
          <w:rFonts w:asciiTheme="minorHAnsi" w:hAnsiTheme="minorHAnsi"/>
          <w:sz w:val="22"/>
          <w:szCs w:val="22"/>
          <w:lang w:val="en-GB"/>
        </w:rPr>
      </w:pPr>
      <w:r w:rsidRPr="00DA69E8">
        <w:rPr>
          <w:rFonts w:asciiTheme="minorHAnsi" w:hAnsiTheme="minorHAnsi"/>
          <w:snapToGrid w:val="0"/>
          <w:sz w:val="22"/>
          <w:szCs w:val="22"/>
          <w:lang w:val="en-GB"/>
        </w:rPr>
        <w:t xml:space="preserve">A </w:t>
      </w:r>
      <w:r w:rsidRPr="00DA69E8">
        <w:rPr>
          <w:rFonts w:asciiTheme="minorHAnsi" w:hAnsiTheme="minorHAnsi"/>
          <w:i/>
          <w:snapToGrid w:val="0"/>
          <w:sz w:val="22"/>
          <w:szCs w:val="22"/>
          <w:u w:val="single"/>
          <w:lang w:val="en-GB"/>
        </w:rPr>
        <w:t>CIM Object</w:t>
      </w:r>
      <w:r w:rsidR="00D40D52" w:rsidRPr="00DA69E8">
        <w:rPr>
          <w:rFonts w:asciiTheme="minorHAnsi" w:hAnsiTheme="minorHAnsi"/>
          <w:snapToGrid w:val="0"/>
          <w:sz w:val="22"/>
          <w:szCs w:val="22"/>
          <w:lang w:val="en-GB"/>
        </w:rPr>
        <w:t xml:space="preserve"> represent</w:t>
      </w:r>
      <w:r w:rsidR="00303B8C" w:rsidRPr="00DA69E8">
        <w:rPr>
          <w:rFonts w:asciiTheme="minorHAnsi" w:hAnsiTheme="minorHAnsi"/>
          <w:snapToGrid w:val="0"/>
          <w:sz w:val="22"/>
          <w:szCs w:val="22"/>
          <w:lang w:val="en-GB"/>
        </w:rPr>
        <w:t>s</w:t>
      </w:r>
      <w:r w:rsidR="00D40D52" w:rsidRPr="00DA69E8">
        <w:rPr>
          <w:rFonts w:asciiTheme="minorHAnsi" w:hAnsiTheme="minorHAnsi"/>
          <w:snapToGrid w:val="0"/>
          <w:sz w:val="22"/>
          <w:szCs w:val="22"/>
          <w:lang w:val="en-GB"/>
        </w:rPr>
        <w:t xml:space="preserve"> objects defined in IEC/CIM</w:t>
      </w:r>
      <w:r w:rsidR="00303B8C" w:rsidRPr="00DA69E8">
        <w:rPr>
          <w:rFonts w:asciiTheme="minorHAnsi" w:hAnsiTheme="minorHAnsi"/>
          <w:snapToGrid w:val="0"/>
          <w:sz w:val="22"/>
          <w:szCs w:val="22"/>
          <w:lang w:val="en-GB"/>
        </w:rPr>
        <w:t xml:space="preserve"> standards</w:t>
      </w:r>
      <w:r w:rsidR="00D40D52" w:rsidRPr="00DA69E8">
        <w:rPr>
          <w:rFonts w:asciiTheme="minorHAnsi" w:hAnsiTheme="minorHAnsi"/>
          <w:snapToGrid w:val="0"/>
          <w:sz w:val="22"/>
          <w:szCs w:val="22"/>
          <w:lang w:val="en-GB"/>
        </w:rPr>
        <w:t>.</w:t>
      </w:r>
      <w:r w:rsidR="00BE0FB4" w:rsidRPr="00DA69E8">
        <w:rPr>
          <w:rFonts w:asciiTheme="minorHAnsi" w:hAnsiTheme="minorHAnsi"/>
          <w:sz w:val="22"/>
          <w:szCs w:val="22"/>
          <w:lang w:val="en-GB"/>
        </w:rPr>
        <w:t xml:space="preserve"> </w:t>
      </w:r>
    </w:p>
    <w:p w14:paraId="06721582" w14:textId="39D14E2E" w:rsidR="0091788B" w:rsidRPr="00DA69E8" w:rsidRDefault="0091788B" w:rsidP="00D6722A">
      <w:pPr>
        <w:spacing w:after="120"/>
        <w:rPr>
          <w:rFonts w:asciiTheme="minorHAnsi" w:hAnsiTheme="minorHAnsi"/>
          <w:sz w:val="22"/>
          <w:szCs w:val="22"/>
          <w:lang w:val="en-GB"/>
        </w:rPr>
      </w:pPr>
      <w:r w:rsidRPr="00DA69E8">
        <w:rPr>
          <w:rFonts w:asciiTheme="minorHAnsi" w:hAnsiTheme="minorHAnsi"/>
          <w:sz w:val="22"/>
          <w:szCs w:val="22"/>
          <w:lang w:val="en-GB"/>
        </w:rPr>
        <w:t xml:space="preserve">The objective of decomposing the electricity market </w:t>
      </w:r>
      <w:r w:rsidR="00303B8C" w:rsidRPr="00DA69E8">
        <w:rPr>
          <w:rFonts w:asciiTheme="minorHAnsi" w:hAnsiTheme="minorHAnsi"/>
          <w:sz w:val="22"/>
          <w:szCs w:val="22"/>
          <w:lang w:val="en-GB"/>
        </w:rPr>
        <w:t xml:space="preserve">model </w:t>
      </w:r>
      <w:r w:rsidRPr="00DA69E8">
        <w:rPr>
          <w:rFonts w:asciiTheme="minorHAnsi" w:hAnsiTheme="minorHAnsi"/>
          <w:sz w:val="22"/>
          <w:szCs w:val="22"/>
          <w:lang w:val="en-GB"/>
        </w:rPr>
        <w:t xml:space="preserve">into a set of autonomous roles and </w:t>
      </w:r>
      <w:r w:rsidR="00ED4257" w:rsidRPr="00DA69E8">
        <w:rPr>
          <w:rFonts w:asciiTheme="minorHAnsi" w:hAnsiTheme="minorHAnsi"/>
          <w:sz w:val="22"/>
          <w:szCs w:val="22"/>
          <w:lang w:val="en-GB"/>
        </w:rPr>
        <w:t xml:space="preserve">objects </w:t>
      </w:r>
      <w:r w:rsidRPr="00DA69E8">
        <w:rPr>
          <w:rFonts w:asciiTheme="minorHAnsi" w:hAnsiTheme="minorHAnsi"/>
          <w:sz w:val="22"/>
          <w:szCs w:val="22"/>
          <w:lang w:val="en-GB"/>
        </w:rPr>
        <w:t xml:space="preserve">is to enable the construction of business processes where the relevant role participates to satisfy a specific transaction. Business processes should be designed to satisfy the requirements of the roles and not of the </w:t>
      </w:r>
      <w:r w:rsidR="00BC1103" w:rsidRPr="00DA69E8">
        <w:rPr>
          <w:rFonts w:asciiTheme="minorHAnsi" w:hAnsiTheme="minorHAnsi"/>
          <w:sz w:val="22"/>
          <w:szCs w:val="22"/>
          <w:lang w:val="en-GB"/>
        </w:rPr>
        <w:t>actors</w:t>
      </w:r>
      <w:r w:rsidRPr="00DA69E8">
        <w:rPr>
          <w:rFonts w:asciiTheme="minorHAnsi" w:hAnsiTheme="minorHAnsi"/>
          <w:sz w:val="22"/>
          <w:szCs w:val="22"/>
          <w:lang w:val="en-GB"/>
        </w:rPr>
        <w:t>.</w:t>
      </w:r>
    </w:p>
    <w:p w14:paraId="61AFBD1E" w14:textId="51FDA0B7" w:rsidR="0091788B" w:rsidRPr="00DA69E8" w:rsidRDefault="0091788B" w:rsidP="00D6722A">
      <w:pPr>
        <w:spacing w:after="120"/>
        <w:rPr>
          <w:rFonts w:asciiTheme="minorHAnsi" w:hAnsiTheme="minorHAnsi"/>
          <w:sz w:val="22"/>
          <w:szCs w:val="22"/>
          <w:lang w:val="en-GB"/>
        </w:rPr>
      </w:pPr>
      <w:r w:rsidRPr="00DA69E8">
        <w:rPr>
          <w:rFonts w:asciiTheme="minorHAnsi" w:hAnsiTheme="minorHAnsi"/>
          <w:sz w:val="22"/>
          <w:szCs w:val="22"/>
          <w:lang w:val="en-GB"/>
        </w:rPr>
        <w:t xml:space="preserve">It is not the intent of the </w:t>
      </w:r>
      <w:r w:rsidR="00793C3C" w:rsidRPr="00DA69E8">
        <w:rPr>
          <w:rFonts w:asciiTheme="minorHAnsi" w:hAnsiTheme="minorHAnsi"/>
          <w:sz w:val="22"/>
          <w:szCs w:val="22"/>
          <w:lang w:val="en-GB"/>
        </w:rPr>
        <w:t>HEMRM</w:t>
      </w:r>
      <w:r w:rsidRPr="00DA69E8">
        <w:rPr>
          <w:rFonts w:asciiTheme="minorHAnsi" w:hAnsiTheme="minorHAnsi"/>
          <w:sz w:val="22"/>
          <w:szCs w:val="22"/>
          <w:lang w:val="en-GB"/>
        </w:rPr>
        <w:t xml:space="preserve"> to define the business processes and their transactions. Business processes and their transactions shall be completely defined in a Business Requirements Specification (BRS).</w:t>
      </w:r>
    </w:p>
    <w:p w14:paraId="30376733" w14:textId="7A79070F" w:rsidR="0065589D" w:rsidRPr="00DA69E8" w:rsidRDefault="005229F7" w:rsidP="00D6722A">
      <w:pPr>
        <w:spacing w:after="120"/>
        <w:rPr>
          <w:rFonts w:asciiTheme="minorHAnsi" w:hAnsiTheme="minorHAnsi"/>
          <w:sz w:val="22"/>
          <w:szCs w:val="22"/>
          <w:lang w:val="en-GB"/>
        </w:rPr>
      </w:pPr>
      <w:bookmarkStart w:id="18" w:name="_Hlk89866097"/>
      <w:r w:rsidRPr="00DA69E8">
        <w:rPr>
          <w:rFonts w:asciiTheme="minorHAnsi" w:hAnsiTheme="minorHAnsi"/>
          <w:sz w:val="22"/>
          <w:szCs w:val="22"/>
          <w:lang w:val="en-GB"/>
        </w:rPr>
        <w:t>The definitions of roles, domains or other objects use the term “energy” to allow harmonised roles to be used by other energy sectors than electricity e</w:t>
      </w:r>
      <w:r w:rsidR="00880306" w:rsidRPr="00DA69E8">
        <w:rPr>
          <w:rFonts w:asciiTheme="minorHAnsi" w:hAnsiTheme="minorHAnsi"/>
          <w:sz w:val="22"/>
          <w:szCs w:val="22"/>
          <w:lang w:val="en-GB"/>
        </w:rPr>
        <w:t>.g</w:t>
      </w:r>
      <w:r w:rsidRPr="00DA69E8">
        <w:rPr>
          <w:rFonts w:asciiTheme="minorHAnsi" w:hAnsiTheme="minorHAnsi"/>
          <w:sz w:val="22"/>
          <w:szCs w:val="22"/>
          <w:lang w:val="en-GB"/>
        </w:rPr>
        <w:t>. gas or heat (especially the ones using transmission or distribution grid to deliver energy from producers to consumers). For information exchanges in electricity market “energy” shall be understood as “electricity”.</w:t>
      </w:r>
      <w:bookmarkEnd w:id="18"/>
    </w:p>
    <w:p w14:paraId="7F4772F4" w14:textId="303191E3" w:rsidR="005229F7" w:rsidRPr="00DA69E8" w:rsidRDefault="00880306" w:rsidP="00D6722A">
      <w:pPr>
        <w:spacing w:after="120"/>
        <w:rPr>
          <w:rFonts w:asciiTheme="minorHAnsi" w:hAnsiTheme="minorHAnsi"/>
          <w:sz w:val="22"/>
          <w:szCs w:val="22"/>
          <w:lang w:val="en-GB"/>
        </w:rPr>
      </w:pPr>
      <w:bookmarkStart w:id="19" w:name="_Hlk136426495"/>
      <w:r w:rsidRPr="00DA69E8">
        <w:rPr>
          <w:rFonts w:asciiTheme="minorHAnsi" w:hAnsiTheme="minorHAnsi"/>
          <w:sz w:val="22"/>
          <w:szCs w:val="22"/>
          <w:lang w:val="en-GB"/>
        </w:rPr>
        <w:t>Similarly, the term “grid” is used to allow harmonised domains to be used by other energy sectors than electricity, e.g. gas or heat. For information exchanges in electricity market “grid” shall be understood as “electricity grid”.</w:t>
      </w:r>
      <w:bookmarkEnd w:id="19"/>
    </w:p>
    <w:p w14:paraId="5F119C73" w14:textId="77777777" w:rsidR="00880306" w:rsidRPr="00DA69E8" w:rsidRDefault="00880306" w:rsidP="00D6722A">
      <w:pPr>
        <w:spacing w:after="120"/>
        <w:rPr>
          <w:rFonts w:asciiTheme="minorHAnsi" w:hAnsiTheme="minorHAnsi"/>
          <w:sz w:val="22"/>
          <w:szCs w:val="22"/>
          <w:lang w:val="en-GB"/>
        </w:rPr>
      </w:pPr>
    </w:p>
    <w:p w14:paraId="2DF71E23" w14:textId="00A1D928" w:rsidR="0091788B" w:rsidRPr="00DA69E8" w:rsidRDefault="0091788B" w:rsidP="006D4B1D">
      <w:pPr>
        <w:pStyle w:val="Heading2"/>
        <w:rPr>
          <w:lang w:val="en-GB"/>
        </w:rPr>
      </w:pPr>
      <w:bookmarkStart w:id="20" w:name="_Toc283720481"/>
      <w:bookmarkStart w:id="21" w:name="_Toc495060114"/>
      <w:bookmarkStart w:id="22" w:name="_Toc143247342"/>
      <w:r w:rsidRPr="00DA69E8">
        <w:rPr>
          <w:lang w:val="en-GB"/>
        </w:rPr>
        <w:lastRenderedPageBreak/>
        <w:t>Role constraints</w:t>
      </w:r>
      <w:bookmarkEnd w:id="20"/>
      <w:bookmarkEnd w:id="21"/>
      <w:bookmarkEnd w:id="22"/>
    </w:p>
    <w:p w14:paraId="7C4BF050" w14:textId="77777777" w:rsidR="0091788B" w:rsidRPr="00DA69E8" w:rsidRDefault="0091788B" w:rsidP="00D6722A">
      <w:pPr>
        <w:spacing w:after="120"/>
        <w:rPr>
          <w:rFonts w:asciiTheme="minorHAnsi" w:hAnsiTheme="minorHAnsi"/>
          <w:sz w:val="22"/>
          <w:szCs w:val="22"/>
          <w:lang w:val="en-GB"/>
        </w:rPr>
      </w:pPr>
      <w:r w:rsidRPr="00DA69E8">
        <w:rPr>
          <w:rFonts w:asciiTheme="minorHAnsi" w:hAnsiTheme="minorHAnsi"/>
          <w:sz w:val="22"/>
          <w:szCs w:val="22"/>
          <w:lang w:val="en-GB"/>
        </w:rPr>
        <w:t xml:space="preserve">A role must be able to stand alone within the model. In other words, it must represent a relatively autonomous function. A good guide to determining the validity for the insertion of a role is to determine whether it provides: </w:t>
      </w:r>
    </w:p>
    <w:p w14:paraId="084F37D5" w14:textId="77777777" w:rsidR="0091788B" w:rsidRPr="00DA69E8" w:rsidRDefault="0091788B" w:rsidP="005229F7">
      <w:pPr>
        <w:pStyle w:val="Liste1"/>
        <w:numPr>
          <w:ilvl w:val="0"/>
          <w:numId w:val="6"/>
        </w:numPr>
        <w:tabs>
          <w:tab w:val="num" w:pos="851"/>
        </w:tabs>
        <w:spacing w:after="120"/>
        <w:ind w:left="425" w:hanging="425"/>
        <w:jc w:val="left"/>
        <w:rPr>
          <w:rFonts w:asciiTheme="minorHAnsi" w:eastAsia="Calibri" w:hAnsiTheme="minorHAnsi"/>
          <w:szCs w:val="22"/>
          <w:lang w:val="en-GB"/>
        </w:rPr>
      </w:pPr>
      <w:r w:rsidRPr="00DA69E8">
        <w:rPr>
          <w:rFonts w:asciiTheme="minorHAnsi" w:eastAsia="Calibri" w:hAnsiTheme="minorHAnsi"/>
          <w:szCs w:val="22"/>
          <w:lang w:val="en-GB"/>
        </w:rPr>
        <w:t>All the information relevant to interoperability. It must be able to participate in the development of a business process by being a key factor in the construction of the allowable sequences of information exchanges and satisfy the conditions in which it is allowed to send information. In this respect, it has to be autonomous. That is to say it must have the business responsibility which enables it to:</w:t>
      </w:r>
    </w:p>
    <w:p w14:paraId="621DA923" w14:textId="77777777" w:rsidR="0091788B" w:rsidRPr="00DA69E8" w:rsidRDefault="0091788B" w:rsidP="00245CDA">
      <w:pPr>
        <w:pStyle w:val="Liste1"/>
        <w:numPr>
          <w:ilvl w:val="0"/>
          <w:numId w:val="7"/>
        </w:numPr>
        <w:tabs>
          <w:tab w:val="num" w:pos="851"/>
        </w:tabs>
        <w:ind w:left="851" w:hanging="425"/>
        <w:jc w:val="left"/>
        <w:rPr>
          <w:rFonts w:asciiTheme="minorHAnsi" w:eastAsia="Calibri" w:hAnsiTheme="minorHAnsi"/>
          <w:szCs w:val="22"/>
          <w:lang w:val="en-GB"/>
        </w:rPr>
      </w:pPr>
      <w:r w:rsidRPr="00DA69E8">
        <w:rPr>
          <w:rFonts w:asciiTheme="minorHAnsi" w:eastAsia="Calibri" w:hAnsiTheme="minorHAnsi"/>
          <w:szCs w:val="22"/>
          <w:lang w:val="en-GB"/>
        </w:rPr>
        <w:t>receive information from another role,</w:t>
      </w:r>
    </w:p>
    <w:p w14:paraId="26EE9DDA" w14:textId="77777777" w:rsidR="0091788B" w:rsidRPr="00DA69E8" w:rsidRDefault="0091788B" w:rsidP="00245CDA">
      <w:pPr>
        <w:pStyle w:val="Liste1"/>
        <w:numPr>
          <w:ilvl w:val="0"/>
          <w:numId w:val="7"/>
        </w:numPr>
        <w:tabs>
          <w:tab w:val="num" w:pos="851"/>
        </w:tabs>
        <w:ind w:left="851" w:hanging="425"/>
        <w:jc w:val="left"/>
        <w:rPr>
          <w:rFonts w:asciiTheme="minorHAnsi" w:eastAsia="Calibri" w:hAnsiTheme="minorHAnsi"/>
          <w:szCs w:val="22"/>
          <w:lang w:val="en-GB"/>
        </w:rPr>
      </w:pPr>
      <w:r w:rsidRPr="00DA69E8">
        <w:rPr>
          <w:rFonts w:asciiTheme="minorHAnsi" w:eastAsia="Calibri" w:hAnsiTheme="minorHAnsi"/>
          <w:szCs w:val="22"/>
          <w:lang w:val="en-GB"/>
        </w:rPr>
        <w:t>determine the actions to be carried out on the information in question,</w:t>
      </w:r>
    </w:p>
    <w:p w14:paraId="2B2A6A85" w14:textId="77777777" w:rsidR="0091788B" w:rsidRPr="00DA69E8" w:rsidRDefault="0091788B" w:rsidP="00245CDA">
      <w:pPr>
        <w:pStyle w:val="Liste1"/>
        <w:numPr>
          <w:ilvl w:val="0"/>
          <w:numId w:val="7"/>
        </w:numPr>
        <w:tabs>
          <w:tab w:val="num" w:pos="851"/>
        </w:tabs>
        <w:ind w:left="851" w:hanging="425"/>
        <w:jc w:val="left"/>
        <w:rPr>
          <w:rFonts w:asciiTheme="minorHAnsi" w:eastAsia="Calibri" w:hAnsiTheme="minorHAnsi"/>
          <w:szCs w:val="22"/>
          <w:lang w:val="en-GB"/>
        </w:rPr>
      </w:pPr>
      <w:r w:rsidRPr="00DA69E8">
        <w:rPr>
          <w:rFonts w:asciiTheme="minorHAnsi" w:eastAsia="Calibri" w:hAnsiTheme="minorHAnsi"/>
          <w:szCs w:val="22"/>
          <w:lang w:val="en-GB"/>
        </w:rPr>
        <w:t xml:space="preserve">terminate, if necessary, prematurely, the exchange with respect to predefined rules, </w:t>
      </w:r>
    </w:p>
    <w:p w14:paraId="15453E3F" w14:textId="77777777" w:rsidR="0091788B" w:rsidRPr="00DA69E8" w:rsidRDefault="0091788B" w:rsidP="00245CDA">
      <w:pPr>
        <w:pStyle w:val="Liste1"/>
        <w:numPr>
          <w:ilvl w:val="0"/>
          <w:numId w:val="7"/>
        </w:numPr>
        <w:tabs>
          <w:tab w:val="num" w:pos="851"/>
        </w:tabs>
        <w:ind w:left="851" w:hanging="425"/>
        <w:jc w:val="left"/>
        <w:rPr>
          <w:rFonts w:asciiTheme="minorHAnsi" w:eastAsia="Calibri" w:hAnsiTheme="minorHAnsi"/>
          <w:szCs w:val="22"/>
          <w:lang w:val="en-GB"/>
        </w:rPr>
      </w:pPr>
      <w:r w:rsidRPr="00DA69E8">
        <w:rPr>
          <w:rFonts w:asciiTheme="minorHAnsi" w:eastAsia="Calibri" w:hAnsiTheme="minorHAnsi"/>
          <w:szCs w:val="22"/>
          <w:lang w:val="en-GB"/>
        </w:rPr>
        <w:t>send information to the role in question or to another role,</w:t>
      </w:r>
    </w:p>
    <w:p w14:paraId="1C71A6C5" w14:textId="77777777" w:rsidR="0091788B" w:rsidRPr="00DA69E8" w:rsidRDefault="0091788B" w:rsidP="005229F7">
      <w:pPr>
        <w:pStyle w:val="Liste1"/>
        <w:numPr>
          <w:ilvl w:val="0"/>
          <w:numId w:val="7"/>
        </w:numPr>
        <w:tabs>
          <w:tab w:val="num" w:pos="851"/>
        </w:tabs>
        <w:spacing w:after="120"/>
        <w:ind w:left="850" w:hanging="425"/>
        <w:jc w:val="left"/>
        <w:rPr>
          <w:rFonts w:asciiTheme="minorHAnsi" w:eastAsia="Calibri" w:hAnsiTheme="minorHAnsi"/>
          <w:szCs w:val="22"/>
          <w:lang w:val="en-GB"/>
        </w:rPr>
      </w:pPr>
      <w:r w:rsidRPr="00DA69E8">
        <w:rPr>
          <w:rFonts w:asciiTheme="minorHAnsi" w:eastAsia="Calibri" w:hAnsiTheme="minorHAnsi"/>
          <w:szCs w:val="22"/>
          <w:lang w:val="en-GB"/>
        </w:rPr>
        <w:t>manage error conditions.</w:t>
      </w:r>
    </w:p>
    <w:p w14:paraId="4F1789AA" w14:textId="77777777" w:rsidR="0091788B" w:rsidRPr="00DA69E8" w:rsidRDefault="0091788B" w:rsidP="005229F7">
      <w:pPr>
        <w:pStyle w:val="Liste1"/>
        <w:numPr>
          <w:ilvl w:val="0"/>
          <w:numId w:val="6"/>
        </w:numPr>
        <w:tabs>
          <w:tab w:val="num" w:pos="851"/>
        </w:tabs>
        <w:spacing w:after="120"/>
        <w:ind w:left="425" w:hanging="357"/>
        <w:jc w:val="left"/>
        <w:rPr>
          <w:rFonts w:asciiTheme="minorHAnsi" w:eastAsia="Calibri" w:hAnsiTheme="minorHAnsi"/>
          <w:szCs w:val="22"/>
          <w:lang w:val="en-GB"/>
        </w:rPr>
      </w:pPr>
      <w:r w:rsidRPr="00DA69E8">
        <w:rPr>
          <w:rFonts w:asciiTheme="minorHAnsi" w:eastAsia="Calibri" w:hAnsiTheme="minorHAnsi"/>
          <w:szCs w:val="22"/>
          <w:lang w:val="en-GB"/>
        </w:rPr>
        <w:t xml:space="preserve">Satisfy the process constraints in which the role participates. Such constraints impose restrictions on how roles may or must react. These constraints will be defined within the business process specification. Such constraints include: </w:t>
      </w:r>
    </w:p>
    <w:p w14:paraId="55091E24" w14:textId="4F4A6D77" w:rsidR="0091788B" w:rsidRPr="00DA69E8" w:rsidRDefault="0091788B" w:rsidP="00245CDA">
      <w:pPr>
        <w:pStyle w:val="Liste1"/>
        <w:numPr>
          <w:ilvl w:val="0"/>
          <w:numId w:val="7"/>
        </w:numPr>
        <w:tabs>
          <w:tab w:val="clear" w:pos="360"/>
          <w:tab w:val="num" w:pos="851"/>
        </w:tabs>
        <w:ind w:left="851"/>
        <w:jc w:val="left"/>
        <w:rPr>
          <w:rFonts w:asciiTheme="minorHAnsi" w:eastAsia="Calibri" w:hAnsiTheme="minorHAnsi"/>
          <w:szCs w:val="22"/>
          <w:lang w:val="en-GB"/>
        </w:rPr>
      </w:pPr>
      <w:r w:rsidRPr="00DA69E8">
        <w:rPr>
          <w:rFonts w:asciiTheme="minorHAnsi" w:eastAsia="Calibri" w:hAnsiTheme="minorHAnsi"/>
          <w:szCs w:val="22"/>
          <w:lang w:val="en-GB"/>
        </w:rPr>
        <w:t>demands on quality of service imposed by the business process requirements for a role, such as network acknowledgement or security features</w:t>
      </w:r>
      <w:r w:rsidR="00793C3C" w:rsidRPr="00DA69E8">
        <w:rPr>
          <w:rFonts w:asciiTheme="minorHAnsi" w:eastAsia="Calibri" w:hAnsiTheme="minorHAnsi"/>
          <w:szCs w:val="22"/>
          <w:lang w:val="en-GB"/>
        </w:rPr>
        <w:t>,</w:t>
      </w:r>
    </w:p>
    <w:p w14:paraId="59D62DAF" w14:textId="5B504BBB" w:rsidR="0091788B" w:rsidRPr="00DA69E8" w:rsidRDefault="0091788B" w:rsidP="00245CDA">
      <w:pPr>
        <w:pStyle w:val="Liste1"/>
        <w:numPr>
          <w:ilvl w:val="0"/>
          <w:numId w:val="7"/>
        </w:numPr>
        <w:tabs>
          <w:tab w:val="clear" w:pos="360"/>
          <w:tab w:val="num" w:pos="851"/>
        </w:tabs>
        <w:ind w:left="851"/>
        <w:jc w:val="left"/>
        <w:rPr>
          <w:rFonts w:asciiTheme="minorHAnsi" w:eastAsia="Calibri" w:hAnsiTheme="minorHAnsi"/>
          <w:szCs w:val="22"/>
          <w:lang w:val="en-GB"/>
        </w:rPr>
      </w:pPr>
      <w:r w:rsidRPr="00DA69E8">
        <w:rPr>
          <w:rFonts w:asciiTheme="minorHAnsi" w:eastAsia="Calibri" w:hAnsiTheme="minorHAnsi"/>
          <w:szCs w:val="22"/>
          <w:lang w:val="en-GB"/>
        </w:rPr>
        <w:t>constraints on the characteristics of the party that can play the role</w:t>
      </w:r>
      <w:r w:rsidR="00793C3C" w:rsidRPr="00DA69E8">
        <w:rPr>
          <w:rFonts w:asciiTheme="minorHAnsi" w:eastAsia="Calibri" w:hAnsiTheme="minorHAnsi"/>
          <w:szCs w:val="22"/>
          <w:lang w:val="en-GB"/>
        </w:rPr>
        <w:t>,</w:t>
      </w:r>
    </w:p>
    <w:p w14:paraId="08A36DEA" w14:textId="505A60BA" w:rsidR="0091788B" w:rsidRPr="00DA69E8" w:rsidRDefault="0091788B" w:rsidP="00245CDA">
      <w:pPr>
        <w:pStyle w:val="Liste1"/>
        <w:numPr>
          <w:ilvl w:val="0"/>
          <w:numId w:val="7"/>
        </w:numPr>
        <w:tabs>
          <w:tab w:val="clear" w:pos="360"/>
          <w:tab w:val="num" w:pos="851"/>
        </w:tabs>
        <w:ind w:left="851"/>
        <w:jc w:val="left"/>
        <w:rPr>
          <w:rFonts w:asciiTheme="minorHAnsi" w:eastAsia="Calibri" w:hAnsiTheme="minorHAnsi"/>
          <w:szCs w:val="22"/>
          <w:lang w:val="en-GB"/>
        </w:rPr>
      </w:pPr>
      <w:r w:rsidRPr="00DA69E8">
        <w:rPr>
          <w:rFonts w:asciiTheme="minorHAnsi" w:eastAsia="Calibri" w:hAnsiTheme="minorHAnsi"/>
          <w:szCs w:val="22"/>
          <w:lang w:val="en-GB"/>
        </w:rPr>
        <w:t>constraints on the preconditions that must be met before a role can be played</w:t>
      </w:r>
      <w:r w:rsidR="00793C3C" w:rsidRPr="00DA69E8">
        <w:rPr>
          <w:rFonts w:asciiTheme="minorHAnsi" w:eastAsia="Calibri" w:hAnsiTheme="minorHAnsi"/>
          <w:szCs w:val="22"/>
          <w:lang w:val="en-GB"/>
        </w:rPr>
        <w:t>,</w:t>
      </w:r>
    </w:p>
    <w:p w14:paraId="00BC6D99" w14:textId="5A92B143" w:rsidR="0091788B" w:rsidRPr="00DA69E8" w:rsidRDefault="0091788B" w:rsidP="005229F7">
      <w:pPr>
        <w:pStyle w:val="Liste1"/>
        <w:numPr>
          <w:ilvl w:val="0"/>
          <w:numId w:val="7"/>
        </w:numPr>
        <w:tabs>
          <w:tab w:val="clear" w:pos="360"/>
          <w:tab w:val="num" w:pos="851"/>
        </w:tabs>
        <w:spacing w:after="120"/>
        <w:ind w:left="850" w:hanging="357"/>
        <w:jc w:val="left"/>
        <w:rPr>
          <w:rFonts w:asciiTheme="minorHAnsi" w:eastAsia="Calibri" w:hAnsiTheme="minorHAnsi"/>
          <w:szCs w:val="22"/>
          <w:lang w:val="en-GB"/>
        </w:rPr>
      </w:pPr>
      <w:r w:rsidRPr="00DA69E8">
        <w:rPr>
          <w:rFonts w:asciiTheme="minorHAnsi" w:eastAsia="Calibri" w:hAnsiTheme="minorHAnsi"/>
          <w:szCs w:val="22"/>
          <w:lang w:val="en-GB"/>
        </w:rPr>
        <w:t>constraints on the ability of a party to assign all or part of a role to another party</w:t>
      </w:r>
      <w:r w:rsidR="00793C3C" w:rsidRPr="00DA69E8">
        <w:rPr>
          <w:rFonts w:asciiTheme="minorHAnsi" w:eastAsia="Calibri" w:hAnsiTheme="minorHAnsi"/>
          <w:szCs w:val="22"/>
          <w:lang w:val="en-GB"/>
        </w:rPr>
        <w:t>.</w:t>
      </w:r>
    </w:p>
    <w:p w14:paraId="57C533EA" w14:textId="77777777" w:rsidR="0091788B" w:rsidRPr="00DA69E8" w:rsidRDefault="0091788B" w:rsidP="005229F7">
      <w:pPr>
        <w:pStyle w:val="Liste1"/>
        <w:spacing w:before="60" w:after="120"/>
        <w:ind w:left="0"/>
        <w:jc w:val="left"/>
        <w:rPr>
          <w:rFonts w:asciiTheme="minorHAnsi" w:eastAsia="Calibri" w:hAnsiTheme="minorHAnsi"/>
          <w:szCs w:val="22"/>
          <w:lang w:val="en-GB"/>
        </w:rPr>
      </w:pPr>
      <w:r w:rsidRPr="00DA69E8">
        <w:rPr>
          <w:rFonts w:asciiTheme="minorHAnsi" w:eastAsia="Calibri" w:hAnsiTheme="minorHAnsi"/>
          <w:szCs w:val="22"/>
          <w:lang w:val="en-GB"/>
        </w:rPr>
        <w:t>The role shall be generic. The model is intended to be employed throughout the industry. Consequently, roles that are specific or that are particular to only one European context shall not appear in the model.</w:t>
      </w:r>
    </w:p>
    <w:p w14:paraId="43656DBA" w14:textId="77843416" w:rsidR="0091788B" w:rsidRPr="00DA69E8" w:rsidRDefault="0091788B" w:rsidP="005229F7">
      <w:pPr>
        <w:spacing w:after="120"/>
        <w:rPr>
          <w:rFonts w:asciiTheme="minorHAnsi" w:hAnsiTheme="minorHAnsi"/>
          <w:sz w:val="22"/>
          <w:szCs w:val="22"/>
          <w:lang w:val="en-GB" w:eastAsia="de-DE"/>
        </w:rPr>
      </w:pPr>
      <w:r w:rsidRPr="00DA69E8">
        <w:rPr>
          <w:rFonts w:asciiTheme="minorHAnsi" w:hAnsiTheme="minorHAnsi"/>
          <w:sz w:val="22"/>
          <w:szCs w:val="22"/>
          <w:lang w:val="en-GB" w:eastAsia="de-DE"/>
        </w:rPr>
        <w:t>In essence, this means that a separate role shall be identified when it can be played by a third party (= a party that can carry out the task on behalf of another party or as an independent entity). E.g. the Transmission Capacity Allocator can carry out the capacity allocation on behalf of the System Operator.</w:t>
      </w:r>
    </w:p>
    <w:p w14:paraId="25CF31D8" w14:textId="77777777" w:rsidR="005229F7" w:rsidRPr="00DA69E8" w:rsidRDefault="005229F7" w:rsidP="005229F7">
      <w:pPr>
        <w:spacing w:after="120"/>
        <w:rPr>
          <w:rFonts w:asciiTheme="minorHAnsi" w:hAnsiTheme="minorHAnsi"/>
          <w:sz w:val="22"/>
          <w:szCs w:val="22"/>
          <w:lang w:val="en-GB" w:eastAsia="de-DE"/>
        </w:rPr>
      </w:pPr>
    </w:p>
    <w:p w14:paraId="252F5615" w14:textId="0B8772AE" w:rsidR="0091788B" w:rsidRPr="00DA69E8" w:rsidRDefault="00793C3C" w:rsidP="006D4B1D">
      <w:pPr>
        <w:pStyle w:val="Heading2"/>
        <w:rPr>
          <w:lang w:val="en-GB"/>
        </w:rPr>
      </w:pPr>
      <w:bookmarkStart w:id="23" w:name="_Toc283720482"/>
      <w:bookmarkStart w:id="24" w:name="_Toc495060115"/>
      <w:bookmarkStart w:id="25" w:name="_Toc143247343"/>
      <w:r w:rsidRPr="00DA69E8">
        <w:rPr>
          <w:lang w:val="en-GB"/>
        </w:rPr>
        <w:t>HEMRM</w:t>
      </w:r>
      <w:r w:rsidR="0091788B" w:rsidRPr="00DA69E8">
        <w:rPr>
          <w:lang w:val="en-GB"/>
        </w:rPr>
        <w:t xml:space="preserve"> use</w:t>
      </w:r>
      <w:bookmarkEnd w:id="23"/>
      <w:bookmarkEnd w:id="24"/>
      <w:bookmarkEnd w:id="25"/>
    </w:p>
    <w:p w14:paraId="2406317B" w14:textId="2CAEAB0D" w:rsidR="0091788B" w:rsidRPr="00DA69E8" w:rsidRDefault="0091788B" w:rsidP="00245CDA">
      <w:pPr>
        <w:rPr>
          <w:rFonts w:asciiTheme="minorHAnsi" w:hAnsiTheme="minorHAnsi"/>
          <w:sz w:val="22"/>
          <w:szCs w:val="22"/>
          <w:lang w:val="en-GB"/>
        </w:rPr>
      </w:pPr>
      <w:r w:rsidRPr="00DA69E8">
        <w:rPr>
          <w:rFonts w:asciiTheme="minorHAnsi" w:hAnsiTheme="minorHAnsi"/>
          <w:sz w:val="22"/>
          <w:szCs w:val="22"/>
          <w:lang w:val="en-GB"/>
        </w:rPr>
        <w:t xml:space="preserve">The </w:t>
      </w:r>
      <w:r w:rsidR="00793C3C" w:rsidRPr="00DA69E8">
        <w:rPr>
          <w:rFonts w:asciiTheme="minorHAnsi" w:hAnsiTheme="minorHAnsi"/>
          <w:sz w:val="22"/>
          <w:szCs w:val="22"/>
          <w:lang w:val="en-GB"/>
        </w:rPr>
        <w:t>HEMRM</w:t>
      </w:r>
      <w:r w:rsidR="008B322D" w:rsidRPr="00DA69E8">
        <w:rPr>
          <w:rFonts w:asciiTheme="minorHAnsi" w:hAnsiTheme="minorHAnsi"/>
          <w:sz w:val="22"/>
          <w:szCs w:val="22"/>
          <w:lang w:val="en-GB"/>
        </w:rPr>
        <w:t xml:space="preserve"> </w:t>
      </w:r>
      <w:r w:rsidRPr="00DA69E8">
        <w:rPr>
          <w:rFonts w:asciiTheme="minorHAnsi" w:hAnsiTheme="minorHAnsi"/>
          <w:sz w:val="22"/>
          <w:szCs w:val="22"/>
          <w:lang w:val="en-GB"/>
        </w:rPr>
        <w:t xml:space="preserve">shall be used as the basis for the construction of the </w:t>
      </w:r>
      <w:r w:rsidR="004E5A8B" w:rsidRPr="00DA69E8">
        <w:rPr>
          <w:rFonts w:asciiTheme="minorHAnsi" w:hAnsiTheme="minorHAnsi"/>
          <w:sz w:val="22"/>
          <w:szCs w:val="22"/>
          <w:lang w:val="en-GB"/>
        </w:rPr>
        <w:t xml:space="preserve">information exchange </w:t>
      </w:r>
      <w:r w:rsidRPr="00DA69E8">
        <w:rPr>
          <w:rFonts w:asciiTheme="minorHAnsi" w:hAnsiTheme="minorHAnsi"/>
          <w:sz w:val="22"/>
          <w:szCs w:val="22"/>
          <w:lang w:val="en-GB"/>
        </w:rPr>
        <w:t xml:space="preserve">processes that are necessary for the electricity market. The generic nature of the </w:t>
      </w:r>
      <w:r w:rsidR="00793C3C" w:rsidRPr="00DA69E8">
        <w:rPr>
          <w:rFonts w:asciiTheme="minorHAnsi" w:hAnsiTheme="minorHAnsi"/>
          <w:sz w:val="22"/>
          <w:szCs w:val="22"/>
          <w:lang w:val="en-GB"/>
        </w:rPr>
        <w:t>HEMRM</w:t>
      </w:r>
      <w:r w:rsidRPr="00DA69E8">
        <w:rPr>
          <w:rFonts w:asciiTheme="minorHAnsi" w:hAnsiTheme="minorHAnsi"/>
          <w:sz w:val="22"/>
          <w:szCs w:val="22"/>
          <w:lang w:val="en-GB"/>
        </w:rPr>
        <w:t xml:space="preserve"> should cover all the roles that can be used in a heterogeneous environment.</w:t>
      </w:r>
    </w:p>
    <w:p w14:paraId="1CA50AF6" w14:textId="2486ECDF" w:rsidR="0091788B" w:rsidRPr="00DA69E8" w:rsidRDefault="0091788B" w:rsidP="00245CDA">
      <w:pPr>
        <w:rPr>
          <w:rFonts w:asciiTheme="minorHAnsi" w:hAnsiTheme="minorHAnsi"/>
          <w:sz w:val="22"/>
          <w:szCs w:val="22"/>
          <w:lang w:val="en-GB"/>
        </w:rPr>
      </w:pPr>
      <w:r w:rsidRPr="00DA69E8">
        <w:rPr>
          <w:rFonts w:asciiTheme="minorHAnsi" w:hAnsiTheme="minorHAnsi"/>
          <w:sz w:val="22"/>
          <w:szCs w:val="22"/>
          <w:lang w:val="en-GB"/>
        </w:rPr>
        <w:t>If, during the course of the construction of a process, a role is found to be missing from the</w:t>
      </w:r>
      <w:r w:rsidR="003227FE" w:rsidRPr="00DA69E8">
        <w:rPr>
          <w:rFonts w:asciiTheme="minorHAnsi" w:hAnsiTheme="minorHAnsi"/>
          <w:sz w:val="22"/>
          <w:szCs w:val="22"/>
          <w:lang w:val="en-GB"/>
        </w:rPr>
        <w:t xml:space="preserve"> </w:t>
      </w:r>
      <w:r w:rsidR="00793C3C" w:rsidRPr="00DA69E8">
        <w:rPr>
          <w:rFonts w:asciiTheme="minorHAnsi" w:hAnsiTheme="minorHAnsi"/>
          <w:sz w:val="22"/>
          <w:szCs w:val="22"/>
          <w:lang w:val="en-GB"/>
        </w:rPr>
        <w:t>HEMRM</w:t>
      </w:r>
      <w:r w:rsidR="00A908F3" w:rsidRPr="00DA69E8">
        <w:rPr>
          <w:rFonts w:asciiTheme="minorHAnsi" w:hAnsiTheme="minorHAnsi"/>
          <w:sz w:val="22"/>
          <w:szCs w:val="22"/>
          <w:lang w:val="en-GB"/>
        </w:rPr>
        <w:t>,</w:t>
      </w:r>
      <w:r w:rsidRPr="00DA69E8">
        <w:rPr>
          <w:rFonts w:asciiTheme="minorHAnsi" w:hAnsiTheme="minorHAnsi"/>
          <w:sz w:val="22"/>
          <w:szCs w:val="22"/>
          <w:lang w:val="en-GB"/>
        </w:rPr>
        <w:t xml:space="preserve"> a maintenance request should be made requesting its inclusion in the model. </w:t>
      </w:r>
    </w:p>
    <w:p w14:paraId="02A23997" w14:textId="77777777" w:rsidR="0091788B" w:rsidRPr="00DA69E8" w:rsidRDefault="0091788B" w:rsidP="0091788B">
      <w:pPr>
        <w:jc w:val="both"/>
        <w:rPr>
          <w:rFonts w:asciiTheme="minorHAnsi" w:hAnsiTheme="minorHAnsi"/>
          <w:sz w:val="22"/>
          <w:szCs w:val="22"/>
          <w:lang w:val="en-GB"/>
        </w:rPr>
      </w:pPr>
    </w:p>
    <w:p w14:paraId="24880E81" w14:textId="77777777" w:rsidR="00F90FC0" w:rsidRPr="00DA69E8" w:rsidRDefault="00F90FC0" w:rsidP="00A9085D">
      <w:pPr>
        <w:pStyle w:val="Heading1"/>
        <w:sectPr w:rsidR="00F90FC0" w:rsidRPr="00DA69E8" w:rsidSect="0050470E">
          <w:headerReference w:type="default" r:id="rId19"/>
          <w:footerReference w:type="default" r:id="rId20"/>
          <w:footerReference w:type="first" r:id="rId21"/>
          <w:pgSz w:w="11907" w:h="16839" w:code="9"/>
          <w:pgMar w:top="1418" w:right="1275" w:bottom="1134" w:left="1559" w:header="720" w:footer="720" w:gutter="0"/>
          <w:cols w:space="720"/>
          <w:titlePg/>
          <w:docGrid w:linePitch="360"/>
        </w:sectPr>
      </w:pPr>
      <w:bookmarkStart w:id="26" w:name="_Toc283720483"/>
      <w:bookmarkStart w:id="27" w:name="_Toc495060116"/>
    </w:p>
    <w:p w14:paraId="12A12AA2" w14:textId="3385030E" w:rsidR="00852B6D" w:rsidRDefault="00852B6D" w:rsidP="00F26171">
      <w:pPr>
        <w:pStyle w:val="Heading1"/>
        <w:rPr>
          <w:noProof/>
        </w:rPr>
      </w:pPr>
      <w:bookmarkStart w:id="28" w:name="_Toc143247344"/>
      <w:r w:rsidRPr="00DA69E8">
        <w:lastRenderedPageBreak/>
        <w:t>The Role Model</w:t>
      </w:r>
      <w:bookmarkEnd w:id="26"/>
      <w:bookmarkEnd w:id="27"/>
      <w:bookmarkEnd w:id="28"/>
    </w:p>
    <w:p w14:paraId="685FFE82" w14:textId="77777777" w:rsidR="000F053C" w:rsidRDefault="000F053C" w:rsidP="000F053C">
      <w:pPr>
        <w:spacing w:before="100" w:beforeAutospacing="1" w:after="100" w:afterAutospacing="1" w:line="240" w:lineRule="auto"/>
      </w:pPr>
      <w:r w:rsidRPr="000F053C">
        <w:rPr>
          <w:rFonts w:ascii="Times New Roman" w:hAnsi="Times New Roman" w:cs="Times New Roman"/>
          <w:noProof/>
          <w:sz w:val="24"/>
          <w:lang w:val="en-GB" w:eastAsia="en-GB"/>
        </w:rPr>
        <w:drawing>
          <wp:inline distT="0" distB="0" distL="0" distR="0" wp14:anchorId="11E30930" wp14:editId="76EFC412">
            <wp:extent cx="8814122" cy="5187315"/>
            <wp:effectExtent l="0" t="0" r="6350" b="0"/>
            <wp:docPr id="146557116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847209" cy="5206788"/>
                    </a:xfrm>
                    <a:prstGeom prst="rect">
                      <a:avLst/>
                    </a:prstGeom>
                    <a:noFill/>
                    <a:ln>
                      <a:noFill/>
                    </a:ln>
                  </pic:spPr>
                </pic:pic>
              </a:graphicData>
            </a:graphic>
          </wp:inline>
        </w:drawing>
      </w:r>
      <w:bookmarkStart w:id="29" w:name="_Toc495060130"/>
      <w:bookmarkStart w:id="30" w:name="_Toc283720484"/>
      <w:r>
        <w:t xml:space="preserve">   </w:t>
      </w:r>
    </w:p>
    <w:p w14:paraId="041028FE" w14:textId="7D8BF836" w:rsidR="00852B6D" w:rsidRPr="000F053C" w:rsidRDefault="000F053C" w:rsidP="000F053C">
      <w:pPr>
        <w:spacing w:before="100" w:beforeAutospacing="1" w:after="100" w:afterAutospacing="1" w:line="240" w:lineRule="auto"/>
        <w:rPr>
          <w:rFonts w:ascii="Times New Roman" w:hAnsi="Times New Roman" w:cs="Times New Roman"/>
          <w:sz w:val="24"/>
          <w:lang w:val="en-GB" w:eastAsia="en-GB"/>
        </w:rPr>
        <w:sectPr w:rsidR="00852B6D" w:rsidRPr="000F053C" w:rsidSect="00D60BF5">
          <w:footerReference w:type="default" r:id="rId23"/>
          <w:pgSz w:w="16839" w:h="11907" w:orient="landscape" w:code="9"/>
          <w:pgMar w:top="1134" w:right="720" w:bottom="720" w:left="1134" w:header="720" w:footer="720" w:gutter="0"/>
          <w:lnNumType w:countBy="1" w:restart="continuous"/>
          <w:cols w:space="720"/>
          <w:docGrid w:linePitch="360"/>
        </w:sectPr>
      </w:pPr>
      <w:r>
        <w:t xml:space="preserve">                                                                                     </w:t>
      </w:r>
      <w:r w:rsidR="007F31AD" w:rsidRPr="00DA69E8">
        <w:t xml:space="preserve">Figure </w:t>
      </w:r>
      <w:r w:rsidR="007F31AD" w:rsidRPr="00DA69E8">
        <w:fldChar w:fldCharType="begin"/>
      </w:r>
      <w:r w:rsidR="007F31AD" w:rsidRPr="00DA69E8">
        <w:instrText xml:space="preserve"> SEQ Figure \* ARABIC </w:instrText>
      </w:r>
      <w:r w:rsidR="007F31AD" w:rsidRPr="00DA69E8">
        <w:fldChar w:fldCharType="separate"/>
      </w:r>
      <w:r w:rsidR="007F31AD">
        <w:rPr>
          <w:noProof/>
        </w:rPr>
        <w:t>4</w:t>
      </w:r>
      <w:r w:rsidR="007F31AD" w:rsidRPr="00DA69E8">
        <w:fldChar w:fldCharType="end"/>
      </w:r>
      <w:r w:rsidR="007F31AD" w:rsidRPr="00DA69E8">
        <w:t xml:space="preserve">: </w:t>
      </w:r>
      <w:bookmarkStart w:id="31" w:name="_Hlk495582125"/>
      <w:r w:rsidR="007F31AD" w:rsidRPr="00DA69E8">
        <w:t xml:space="preserve">The </w:t>
      </w:r>
      <w:r>
        <w:t xml:space="preserve">    </w:t>
      </w:r>
      <w:r w:rsidR="007F31AD" w:rsidRPr="00DA69E8">
        <w:t>Harmonised European Electricity Market Role Model</w:t>
      </w:r>
      <w:bookmarkEnd w:id="31"/>
      <w:r w:rsidR="0086417E" w:rsidRPr="00DA69E8">
        <w:tab/>
      </w:r>
      <w:bookmarkStart w:id="32" w:name="_Toc143247354"/>
      <w:r w:rsidR="00157AF1">
        <w:t xml:space="preserve">                                      </w:t>
      </w:r>
      <w:bookmarkEnd w:id="29"/>
      <w:bookmarkEnd w:id="32"/>
      <w:r w:rsidR="0086417E" w:rsidRPr="00DA69E8">
        <w:tab/>
      </w:r>
    </w:p>
    <w:p w14:paraId="7B013B7D" w14:textId="56F5D57F" w:rsidR="00852B6D" w:rsidRPr="00DA69E8" w:rsidRDefault="00852B6D" w:rsidP="00A9085D">
      <w:pPr>
        <w:pStyle w:val="Heading1"/>
      </w:pPr>
      <w:bookmarkStart w:id="33" w:name="_Toc495060117"/>
      <w:bookmarkStart w:id="34" w:name="_Toc143247345"/>
      <w:r w:rsidRPr="00DA69E8">
        <w:lastRenderedPageBreak/>
        <w:t>Role model definitions</w:t>
      </w:r>
      <w:bookmarkEnd w:id="30"/>
      <w:bookmarkEnd w:id="33"/>
      <w:bookmarkEnd w:id="34"/>
    </w:p>
    <w:p w14:paraId="7954127B" w14:textId="4EE5B010" w:rsidR="00852B6D" w:rsidRPr="00DA69E8" w:rsidRDefault="00852B6D" w:rsidP="006D4B1D">
      <w:pPr>
        <w:pStyle w:val="Heading2"/>
        <w:rPr>
          <w:lang w:val="en-GB"/>
        </w:rPr>
      </w:pPr>
      <w:bookmarkStart w:id="35" w:name="_Toc283720485"/>
      <w:bookmarkStart w:id="36" w:name="_Toc495060118"/>
      <w:bookmarkStart w:id="37" w:name="_Toc143247346"/>
      <w:r w:rsidRPr="00DA69E8">
        <w:rPr>
          <w:lang w:val="en-GB"/>
        </w:rPr>
        <w:t>Roles</w:t>
      </w:r>
      <w:bookmarkEnd w:id="35"/>
      <w:bookmarkEnd w:id="36"/>
      <w:bookmarkEnd w:id="37"/>
    </w:p>
    <w:tbl>
      <w:tblPr>
        <w:tblW w:w="8926"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04"/>
        <w:gridCol w:w="2835"/>
        <w:gridCol w:w="5387"/>
      </w:tblGrid>
      <w:tr w:rsidR="00F90FC0" w:rsidRPr="00DA69E8" w14:paraId="63F49A4B" w14:textId="77777777" w:rsidTr="001D7F5B">
        <w:trPr>
          <w:cantSplit/>
          <w:tblHeader/>
          <w:tblCellSpacing w:w="15" w:type="dxa"/>
        </w:trPr>
        <w:tc>
          <w:tcPr>
            <w:tcW w:w="8866" w:type="dxa"/>
            <w:gridSpan w:val="3"/>
            <w:vAlign w:val="center"/>
          </w:tcPr>
          <w:p w14:paraId="2956046D" w14:textId="77777777" w:rsidR="00F90FC0" w:rsidRPr="00DA69E8" w:rsidRDefault="00F90FC0" w:rsidP="008250B9">
            <w:pPr>
              <w:ind w:left="108"/>
              <w:jc w:val="center"/>
              <w:rPr>
                <w:rFonts w:asciiTheme="minorHAnsi" w:hAnsiTheme="minorHAnsi" w:cstheme="minorHAnsi"/>
                <w:b/>
                <w:sz w:val="22"/>
                <w:szCs w:val="22"/>
                <w:lang w:val="en-GB"/>
              </w:rPr>
            </w:pPr>
            <w:r w:rsidRPr="00DA69E8">
              <w:rPr>
                <w:rFonts w:asciiTheme="minorHAnsi" w:hAnsiTheme="minorHAnsi" w:cstheme="minorHAnsi"/>
                <w:b/>
                <w:sz w:val="22"/>
                <w:szCs w:val="22"/>
                <w:lang w:val="en-GB"/>
              </w:rPr>
              <w:t>ROLES</w:t>
            </w:r>
          </w:p>
        </w:tc>
      </w:tr>
      <w:tr w:rsidR="00F90FC0" w:rsidRPr="00DA69E8" w14:paraId="26292A1F" w14:textId="77777777" w:rsidTr="001D7F5B">
        <w:trPr>
          <w:cantSplit/>
          <w:tblHeader/>
          <w:tblCellSpacing w:w="15" w:type="dxa"/>
        </w:trPr>
        <w:tc>
          <w:tcPr>
            <w:tcW w:w="659" w:type="dxa"/>
            <w:vAlign w:val="center"/>
            <w:hideMark/>
          </w:tcPr>
          <w:p w14:paraId="39D02123" w14:textId="77777777" w:rsidR="00F90FC0" w:rsidRPr="00DA69E8" w:rsidRDefault="00F90FC0" w:rsidP="008250B9">
            <w:pPr>
              <w:ind w:left="108"/>
              <w:jc w:val="center"/>
              <w:rPr>
                <w:rFonts w:asciiTheme="minorHAnsi" w:hAnsiTheme="minorHAnsi" w:cstheme="minorHAnsi"/>
                <w:b/>
                <w:sz w:val="22"/>
                <w:szCs w:val="22"/>
                <w:lang w:val="en-GB"/>
              </w:rPr>
            </w:pPr>
            <w:r w:rsidRPr="00DA69E8">
              <w:rPr>
                <w:rFonts w:asciiTheme="minorHAnsi" w:hAnsiTheme="minorHAnsi" w:cstheme="minorHAnsi"/>
                <w:b/>
                <w:sz w:val="22"/>
                <w:szCs w:val="22"/>
                <w:lang w:val="en-GB"/>
              </w:rPr>
              <w:t>TYPE</w:t>
            </w:r>
          </w:p>
        </w:tc>
        <w:tc>
          <w:tcPr>
            <w:tcW w:w="2805" w:type="dxa"/>
            <w:vAlign w:val="center"/>
            <w:hideMark/>
          </w:tcPr>
          <w:p w14:paraId="00941928" w14:textId="77777777" w:rsidR="00F90FC0" w:rsidRPr="00DA69E8" w:rsidRDefault="00F90FC0" w:rsidP="008250B9">
            <w:pPr>
              <w:ind w:left="108"/>
              <w:jc w:val="center"/>
              <w:rPr>
                <w:rFonts w:asciiTheme="minorHAnsi" w:hAnsiTheme="minorHAnsi" w:cstheme="minorHAnsi"/>
                <w:b/>
                <w:sz w:val="22"/>
                <w:szCs w:val="22"/>
                <w:lang w:val="en-GB"/>
              </w:rPr>
            </w:pPr>
            <w:r w:rsidRPr="00DA69E8">
              <w:rPr>
                <w:rFonts w:asciiTheme="minorHAnsi" w:hAnsiTheme="minorHAnsi" w:cstheme="minorHAnsi"/>
                <w:b/>
                <w:sz w:val="22"/>
                <w:szCs w:val="22"/>
                <w:lang w:val="en-GB"/>
              </w:rPr>
              <w:t>ROLE NAME</w:t>
            </w:r>
          </w:p>
        </w:tc>
        <w:tc>
          <w:tcPr>
            <w:tcW w:w="5342" w:type="dxa"/>
            <w:vAlign w:val="center"/>
            <w:hideMark/>
          </w:tcPr>
          <w:p w14:paraId="4C95B40D" w14:textId="77777777" w:rsidR="00F90FC0" w:rsidRPr="00DA69E8" w:rsidRDefault="00F90FC0" w:rsidP="008250B9">
            <w:pPr>
              <w:ind w:left="108"/>
              <w:jc w:val="center"/>
              <w:rPr>
                <w:rFonts w:asciiTheme="minorHAnsi" w:hAnsiTheme="minorHAnsi" w:cstheme="minorHAnsi"/>
                <w:b/>
                <w:sz w:val="22"/>
                <w:szCs w:val="22"/>
                <w:lang w:val="en-GB"/>
              </w:rPr>
            </w:pPr>
            <w:r w:rsidRPr="00DA69E8">
              <w:rPr>
                <w:rFonts w:asciiTheme="minorHAnsi" w:hAnsiTheme="minorHAnsi" w:cstheme="minorHAnsi"/>
                <w:b/>
                <w:sz w:val="22"/>
                <w:szCs w:val="22"/>
                <w:lang w:val="en-GB"/>
              </w:rPr>
              <w:t>DESCRIPTION</w:t>
            </w:r>
          </w:p>
        </w:tc>
      </w:tr>
      <w:tr w:rsidR="0036702B" w:rsidRPr="00DA69E8" w14:paraId="43C18E80" w14:textId="77777777" w:rsidTr="0036702B">
        <w:trPr>
          <w:cantSplit/>
          <w:tblCellSpacing w:w="15" w:type="dxa"/>
        </w:trPr>
        <w:tc>
          <w:tcPr>
            <w:tcW w:w="659" w:type="dxa"/>
            <w:vAlign w:val="center"/>
          </w:tcPr>
          <w:p w14:paraId="1A4BB0DF" w14:textId="0DCE0514"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4CD23EA" w14:textId="33A597AC" w:rsidR="0036702B" w:rsidRPr="00DA69E8" w:rsidRDefault="0036702B" w:rsidP="0036702B">
            <w:pPr>
              <w:ind w:left="108" w:right="108"/>
              <w:rPr>
                <w:rFonts w:asciiTheme="minorHAnsi" w:hAnsiTheme="minorHAnsi" w:cstheme="minorHAnsi"/>
                <w:sz w:val="22"/>
                <w:szCs w:val="22"/>
                <w:lang w:val="en-GB"/>
              </w:rPr>
            </w:pPr>
            <w:r w:rsidRPr="00DA69E8">
              <w:rPr>
                <w:rFonts w:asciiTheme="minorHAnsi" w:hAnsiTheme="minorHAnsi" w:cstheme="minorHAnsi"/>
                <w:sz w:val="22"/>
                <w:szCs w:val="22"/>
                <w:lang w:val="en-GB"/>
              </w:rPr>
              <w:t>Alignment Agent</w:t>
            </w:r>
          </w:p>
        </w:tc>
        <w:tc>
          <w:tcPr>
            <w:tcW w:w="5342" w:type="dxa"/>
            <w:vAlign w:val="center"/>
          </w:tcPr>
          <w:p w14:paraId="3E0AEA0B" w14:textId="72B87F4B"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aligning the forecasts and/or the verification of the Bidding Zones net positions.</w:t>
            </w:r>
          </w:p>
        </w:tc>
      </w:tr>
      <w:tr w:rsidR="0036702B" w:rsidRPr="00DA69E8" w14:paraId="444335C9" w14:textId="77777777" w:rsidTr="001D7F5B">
        <w:trPr>
          <w:cantSplit/>
          <w:tblCellSpacing w:w="15" w:type="dxa"/>
        </w:trPr>
        <w:tc>
          <w:tcPr>
            <w:tcW w:w="659" w:type="dxa"/>
            <w:vAlign w:val="center"/>
            <w:hideMark/>
          </w:tcPr>
          <w:p w14:paraId="1441AC93"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hideMark/>
          </w:tcPr>
          <w:p w14:paraId="3686378E" w14:textId="77777777" w:rsidR="0036702B" w:rsidRPr="00DA69E8" w:rsidRDefault="0036702B" w:rsidP="0036702B">
            <w:pPr>
              <w:ind w:left="108" w:right="108"/>
              <w:rPr>
                <w:rFonts w:asciiTheme="minorHAnsi" w:hAnsiTheme="minorHAnsi" w:cstheme="minorHAnsi"/>
                <w:sz w:val="22"/>
                <w:szCs w:val="22"/>
                <w:lang w:val="en-GB"/>
              </w:rPr>
            </w:pPr>
            <w:r w:rsidRPr="00E1465F">
              <w:rPr>
                <w:rFonts w:asciiTheme="minorHAnsi" w:hAnsiTheme="minorHAnsi" w:cstheme="minorHAnsi"/>
                <w:color w:val="000000" w:themeColor="text1"/>
                <w:sz w:val="22"/>
                <w:szCs w:val="22"/>
                <w:lang w:val="en-GB"/>
              </w:rPr>
              <w:t>Balance Responsible Party</w:t>
            </w:r>
          </w:p>
        </w:tc>
        <w:tc>
          <w:tcPr>
            <w:tcW w:w="5342" w:type="dxa"/>
            <w:vAlign w:val="center"/>
            <w:hideMark/>
          </w:tcPr>
          <w:p w14:paraId="13FEFBB0" w14:textId="77777777" w:rsidR="002A656B" w:rsidRPr="00DA69E8" w:rsidRDefault="002A656B" w:rsidP="00A2703E">
            <w:pPr>
              <w:spacing w:after="120" w:line="240" w:lineRule="auto"/>
              <w:ind w:left="108" w:right="142"/>
              <w:rPr>
                <w:rFonts w:asciiTheme="minorHAnsi" w:hAnsiTheme="minorHAnsi" w:cstheme="minorHAnsi"/>
                <w:sz w:val="22"/>
                <w:szCs w:val="22"/>
                <w:lang w:val="en-GB"/>
              </w:rPr>
            </w:pPr>
            <w:bookmarkStart w:id="38" w:name="_Hlk133314859"/>
            <w:bookmarkStart w:id="39" w:name="_Hlk133223094"/>
            <w:r w:rsidRPr="00DA69E8">
              <w:rPr>
                <w:rFonts w:asciiTheme="minorHAnsi" w:hAnsiTheme="minorHAnsi" w:cstheme="minorHAnsi"/>
                <w:sz w:val="22"/>
                <w:szCs w:val="22"/>
                <w:lang w:val="en-GB"/>
              </w:rPr>
              <w:t>A party financially accountable for its imbalances.</w:t>
            </w:r>
          </w:p>
          <w:p w14:paraId="380A3CDF" w14:textId="5220F895" w:rsidR="002A656B" w:rsidRPr="00DA69E8" w:rsidRDefault="002A656B" w:rsidP="002A656B">
            <w:pPr>
              <w:pStyle w:val="NormalWeb"/>
              <w:spacing w:before="60" w:after="240"/>
              <w:ind w:left="108"/>
              <w:rPr>
                <w:rFonts w:asciiTheme="minorHAnsi" w:hAnsiTheme="minorHAnsi" w:cstheme="minorHAnsi"/>
                <w:sz w:val="22"/>
                <w:szCs w:val="22"/>
                <w:lang w:val="en-GB"/>
              </w:rPr>
            </w:pPr>
            <w:r w:rsidRPr="00DA69E8">
              <w:rPr>
                <w:rFonts w:asciiTheme="minorHAnsi" w:hAnsiTheme="minorHAnsi" w:cstheme="minorHAnsi"/>
                <w:b/>
                <w:bCs/>
                <w:sz w:val="22"/>
                <w:szCs w:val="22"/>
                <w:lang w:val="en-GB"/>
              </w:rPr>
              <w:t>Based on:</w:t>
            </w:r>
            <w:r w:rsidRPr="00DA69E8">
              <w:rPr>
                <w:rFonts w:asciiTheme="minorHAnsi" w:hAnsiTheme="minorHAnsi" w:cstheme="minorHAnsi"/>
                <w:sz w:val="22"/>
                <w:szCs w:val="22"/>
                <w:lang w:val="en-GB"/>
              </w:rPr>
              <w:t xml:space="preserve"> </w:t>
            </w:r>
            <w:hyperlink r:id="rId24" w:history="1">
              <w:r w:rsidR="003640E5" w:rsidRPr="00DA69E8">
                <w:rPr>
                  <w:rStyle w:val="Hyperlink"/>
                  <w:rFonts w:asciiTheme="minorHAnsi" w:hAnsiTheme="minorHAnsi" w:cstheme="minorHAnsi"/>
                  <w:sz w:val="22"/>
                  <w:szCs w:val="22"/>
                  <w:lang w:val="en-GB"/>
                </w:rPr>
                <w:t>Consolidated text: Commission Regulation (EU) 2017/2195 - Art.2 Definitions</w:t>
              </w:r>
            </w:hyperlink>
            <w:r w:rsidR="003640E5" w:rsidRPr="00DA69E8">
              <w:rPr>
                <w:lang w:val="en-GB"/>
              </w:rPr>
              <w:t>.</w:t>
            </w:r>
          </w:p>
          <w:p w14:paraId="7BCDF7BF" w14:textId="77777777" w:rsidR="002A656B" w:rsidRPr="00DA69E8" w:rsidRDefault="002A656B" w:rsidP="00A2703E">
            <w:pPr>
              <w:pStyle w:val="NormalWeb"/>
              <w:spacing w:after="0" w:afterAutospacing="0"/>
              <w:ind w:left="108"/>
              <w:rPr>
                <w:rFonts w:asciiTheme="minorHAnsi" w:hAnsiTheme="minorHAnsi" w:cstheme="minorHAnsi"/>
                <w:sz w:val="22"/>
                <w:szCs w:val="22"/>
                <w:lang w:val="en-GB"/>
              </w:rPr>
            </w:pPr>
            <w:r w:rsidRPr="00DA69E8">
              <w:rPr>
                <w:rFonts w:asciiTheme="minorHAnsi" w:hAnsiTheme="minorHAnsi" w:cstheme="minorHAnsi"/>
                <w:b/>
                <w:bCs/>
                <w:sz w:val="22"/>
                <w:szCs w:val="22"/>
                <w:lang w:val="en-GB"/>
              </w:rPr>
              <w:t>Additional information:</w:t>
            </w:r>
          </w:p>
          <w:p w14:paraId="27A65831" w14:textId="77777777" w:rsidR="002A656B" w:rsidRPr="00DA69E8" w:rsidRDefault="002A656B" w:rsidP="00A2703E">
            <w:pPr>
              <w:pStyle w:val="NormalWeb"/>
              <w:spacing w:before="0" w:beforeAutospacing="0" w:after="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balance responsibility requires a contract proving financial security with the Imbalance Settlement Responsible of the Scheduling Area entitling the party to operate in the market.</w:t>
            </w:r>
          </w:p>
          <w:p w14:paraId="26CDE7D2" w14:textId="06B4506D" w:rsidR="0036702B" w:rsidRPr="00DA69E8" w:rsidRDefault="002A656B" w:rsidP="00A2703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Imbalance means an energy volume calculated for a Balance Responsible Party and representing the difference between the allocated volume attributed to that Balance Responsible Party and the final position of that Balance Responsible Party, including any imbalance adjustment applied to that Balance Responsible Party, within a given imbalance settlement period.</w:t>
            </w:r>
            <w:bookmarkEnd w:id="38"/>
            <w:bookmarkEnd w:id="39"/>
          </w:p>
        </w:tc>
      </w:tr>
      <w:tr w:rsidR="0036702B" w:rsidRPr="00DA69E8" w14:paraId="70E5F768" w14:textId="77777777" w:rsidTr="001D7F5B">
        <w:trPr>
          <w:cantSplit/>
          <w:tblCellSpacing w:w="15" w:type="dxa"/>
        </w:trPr>
        <w:tc>
          <w:tcPr>
            <w:tcW w:w="659" w:type="dxa"/>
            <w:vAlign w:val="center"/>
          </w:tcPr>
          <w:p w14:paraId="3D7C8A2A" w14:textId="4B028553"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DCD47D8" w14:textId="4974E3B3" w:rsidR="0036702B" w:rsidRPr="00DA69E8" w:rsidRDefault="0036702B" w:rsidP="0036702B">
            <w:pPr>
              <w:ind w:left="108"/>
              <w:rPr>
                <w:rFonts w:asciiTheme="minorHAnsi" w:hAnsiTheme="minorHAnsi" w:cstheme="minorHAnsi"/>
                <w:sz w:val="22"/>
                <w:szCs w:val="22"/>
                <w:lang w:val="en-GB"/>
              </w:rPr>
            </w:pPr>
            <w:bookmarkStart w:id="40" w:name="_Hlk133223475"/>
            <w:r w:rsidRPr="00DA69E8">
              <w:rPr>
                <w:rFonts w:asciiTheme="minorHAnsi" w:hAnsiTheme="minorHAnsi" w:cstheme="minorHAnsi"/>
                <w:sz w:val="22"/>
                <w:szCs w:val="22"/>
                <w:lang w:val="en-GB"/>
              </w:rPr>
              <w:t>Balancing Service Provider</w:t>
            </w:r>
            <w:bookmarkEnd w:id="40"/>
          </w:p>
        </w:tc>
        <w:tc>
          <w:tcPr>
            <w:tcW w:w="5342" w:type="dxa"/>
            <w:vAlign w:val="center"/>
          </w:tcPr>
          <w:p w14:paraId="53600960" w14:textId="4851FE9E"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w:t>
            </w:r>
            <w:bookmarkStart w:id="41" w:name="_Hlk138756067"/>
            <w:r w:rsidRPr="00DA69E8">
              <w:rPr>
                <w:rFonts w:asciiTheme="minorHAnsi" w:hAnsiTheme="minorHAnsi" w:cstheme="minorHAnsi"/>
                <w:sz w:val="22"/>
                <w:szCs w:val="22"/>
                <w:lang w:val="en-GB"/>
              </w:rPr>
              <w:t xml:space="preserve"> party providing energy balancing services to the energy market. </w:t>
            </w:r>
          </w:p>
          <w:p w14:paraId="265497F8" w14:textId="77777777" w:rsidR="0036702B" w:rsidRPr="00DA69E8" w:rsidRDefault="0036702B" w:rsidP="00A2703E">
            <w:pPr>
              <w:spacing w:after="120" w:line="240" w:lineRule="auto"/>
              <w:ind w:left="108" w:right="142"/>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1656D4BF" w14:textId="77777777"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Balancing services can be balancing energy and/or balancing capacity.</w:t>
            </w:r>
          </w:p>
          <w:p w14:paraId="5A137391" w14:textId="42D32490" w:rsidR="004D40DD" w:rsidRPr="00DA69E8" w:rsidRDefault="004D40DD" w:rsidP="004D40DD">
            <w:pPr>
              <w:pStyle w:val="NormalWeb"/>
              <w:spacing w:before="60" w:beforeAutospacing="0" w:after="240" w:afterAutospacing="0"/>
              <w:ind w:left="108"/>
              <w:rPr>
                <w:rFonts w:asciiTheme="minorHAnsi" w:hAnsiTheme="minorHAnsi" w:cstheme="minorHAnsi"/>
                <w:sz w:val="22"/>
                <w:szCs w:val="22"/>
                <w:lang w:val="en-GB"/>
              </w:rPr>
            </w:pPr>
            <w:bookmarkStart w:id="42" w:name="_Hlk136594113"/>
            <w:r w:rsidRPr="00DA69E8">
              <w:rPr>
                <w:rFonts w:asciiTheme="minorHAnsi" w:hAnsiTheme="minorHAnsi" w:cstheme="minorHAnsi"/>
                <w:sz w:val="22"/>
                <w:szCs w:val="22"/>
                <w:lang w:val="en-GB"/>
              </w:rPr>
              <w:t>This is a type of Flexibility Service Provider.</w:t>
            </w:r>
          </w:p>
          <w:bookmarkEnd w:id="42"/>
          <w:p w14:paraId="774A1A75" w14:textId="2F96C881" w:rsidR="0036702B" w:rsidRPr="00DA69E8" w:rsidRDefault="00922A90"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b/>
                <w:bCs/>
                <w:sz w:val="22"/>
                <w:szCs w:val="22"/>
                <w:lang w:val="en-GB"/>
              </w:rPr>
              <w:t>Based on</w:t>
            </w:r>
            <w:r w:rsidR="0036702B" w:rsidRPr="00DA69E8">
              <w:rPr>
                <w:rFonts w:asciiTheme="minorHAnsi" w:hAnsiTheme="minorHAnsi" w:cstheme="minorHAnsi"/>
                <w:b/>
                <w:bCs/>
                <w:sz w:val="22"/>
                <w:szCs w:val="22"/>
                <w:lang w:val="en-GB"/>
              </w:rPr>
              <w:t>:</w:t>
            </w:r>
            <w:r w:rsidR="0036702B" w:rsidRPr="00DA69E8">
              <w:rPr>
                <w:rFonts w:asciiTheme="minorHAnsi" w:hAnsiTheme="minorHAnsi" w:cstheme="minorHAnsi"/>
                <w:sz w:val="22"/>
                <w:szCs w:val="22"/>
                <w:lang w:val="en-GB"/>
              </w:rPr>
              <w:t xml:space="preserve"> </w:t>
            </w:r>
            <w:hyperlink r:id="rId25" w:anchor="PP2Contents" w:history="1">
              <w:r w:rsidR="0069472C" w:rsidRPr="00DA69E8">
                <w:rPr>
                  <w:rStyle w:val="Hyperlink"/>
                  <w:rFonts w:asciiTheme="minorHAnsi" w:hAnsiTheme="minorHAnsi" w:cstheme="minorHAnsi"/>
                  <w:sz w:val="22"/>
                  <w:szCs w:val="22"/>
                  <w:lang w:val="en-GB"/>
                </w:rPr>
                <w:t>Consolidated text: Commission Regulation (EU) 2017/2195 - Art.2 Definitions</w:t>
              </w:r>
            </w:hyperlink>
            <w:r w:rsidR="0036702B" w:rsidRPr="00DA69E8">
              <w:rPr>
                <w:rFonts w:asciiTheme="minorHAnsi" w:hAnsiTheme="minorHAnsi" w:cstheme="minorHAnsi"/>
                <w:sz w:val="22"/>
                <w:szCs w:val="22"/>
                <w:lang w:val="en-GB"/>
              </w:rPr>
              <w:t xml:space="preserve"> and</w:t>
            </w:r>
            <w:r w:rsidR="0036702B" w:rsidRPr="00DA69E8">
              <w:rPr>
                <w:rFonts w:asciiTheme="minorHAnsi" w:hAnsiTheme="minorHAnsi" w:cstheme="minorHAnsi"/>
                <w:sz w:val="22"/>
                <w:szCs w:val="22"/>
                <w:u w:val="single"/>
                <w:lang w:val="en-GB"/>
              </w:rPr>
              <w:t xml:space="preserve"> </w:t>
            </w:r>
            <w:hyperlink r:id="rId26" w:history="1">
              <w:r w:rsidR="00DF371A" w:rsidRPr="00DA69E8">
                <w:rPr>
                  <w:rStyle w:val="Hyperlink"/>
                  <w:rFonts w:asciiTheme="minorHAnsi" w:hAnsiTheme="minorHAnsi" w:cstheme="minorHAnsi"/>
                  <w:sz w:val="22"/>
                  <w:szCs w:val="22"/>
                  <w:lang w:val="en-GB"/>
                </w:rPr>
                <w:t>Consolidated text: Regulation (EU) 2019/943</w:t>
              </w:r>
            </w:hyperlink>
            <w:r w:rsidR="0036702B" w:rsidRPr="00DA69E8">
              <w:rPr>
                <w:rFonts w:asciiTheme="minorHAnsi" w:hAnsiTheme="minorHAnsi" w:cstheme="minorHAnsi"/>
                <w:sz w:val="22"/>
                <w:szCs w:val="22"/>
                <w:lang w:val="en-GB"/>
              </w:rPr>
              <w:t>.</w:t>
            </w:r>
            <w:bookmarkEnd w:id="41"/>
          </w:p>
        </w:tc>
      </w:tr>
      <w:tr w:rsidR="0036702B" w:rsidRPr="00DA69E8" w14:paraId="102D9DC6" w14:textId="77777777" w:rsidTr="001D7F5B">
        <w:trPr>
          <w:cantSplit/>
          <w:tblCellSpacing w:w="15" w:type="dxa"/>
        </w:trPr>
        <w:tc>
          <w:tcPr>
            <w:tcW w:w="659" w:type="dxa"/>
            <w:vAlign w:val="center"/>
            <w:hideMark/>
          </w:tcPr>
          <w:p w14:paraId="50D12DA6"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03D115FF" w14:textId="0F5012DD"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Billing Agent</w:t>
            </w:r>
          </w:p>
        </w:tc>
        <w:tc>
          <w:tcPr>
            <w:tcW w:w="5342" w:type="dxa"/>
            <w:vAlign w:val="center"/>
          </w:tcPr>
          <w:p w14:paraId="07457F34" w14:textId="4583357F"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The party responsible for invoicing a concerned party.</w:t>
            </w:r>
          </w:p>
        </w:tc>
      </w:tr>
      <w:tr w:rsidR="0036702B" w:rsidRPr="00DA69E8" w14:paraId="77B8E3F7" w14:textId="77777777" w:rsidTr="001D7F5B">
        <w:trPr>
          <w:cantSplit/>
          <w:tblCellSpacing w:w="15" w:type="dxa"/>
        </w:trPr>
        <w:tc>
          <w:tcPr>
            <w:tcW w:w="659" w:type="dxa"/>
            <w:vAlign w:val="center"/>
            <w:hideMark/>
          </w:tcPr>
          <w:p w14:paraId="52D2D585"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lastRenderedPageBreak/>
              <w:t>Role</w:t>
            </w:r>
          </w:p>
        </w:tc>
        <w:tc>
          <w:tcPr>
            <w:tcW w:w="2805" w:type="dxa"/>
            <w:vAlign w:val="center"/>
          </w:tcPr>
          <w:p w14:paraId="7D562302" w14:textId="08DA3752"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Capacity Trader</w:t>
            </w:r>
          </w:p>
        </w:tc>
        <w:tc>
          <w:tcPr>
            <w:tcW w:w="5342" w:type="dxa"/>
            <w:vAlign w:val="center"/>
          </w:tcPr>
          <w:p w14:paraId="6C89FFCE" w14:textId="2C7A4A9B"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has a contract to participate in the Capacity Market to acquire capacity through a Transmission Capacity Allocator.</w:t>
            </w:r>
          </w:p>
          <w:p w14:paraId="1749C531" w14:textId="77777777" w:rsidR="00A27AFF" w:rsidRPr="00DA69E8" w:rsidRDefault="00FB4B15" w:rsidP="00A27AFF">
            <w:pPr>
              <w:spacing w:after="120" w:line="240" w:lineRule="auto"/>
              <w:ind w:left="108" w:right="142"/>
              <w:rPr>
                <w:rFonts w:asciiTheme="minorHAnsi" w:hAnsiTheme="minorHAnsi" w:cstheme="minorHAnsi"/>
                <w:b/>
                <w:sz w:val="22"/>
                <w:szCs w:val="22"/>
                <w:lang w:val="en-GB"/>
              </w:rPr>
            </w:pPr>
            <w:r w:rsidRPr="00DA69E8">
              <w:rPr>
                <w:rFonts w:asciiTheme="minorHAnsi" w:hAnsiTheme="minorHAnsi" w:cstheme="minorHAnsi"/>
                <w:b/>
                <w:sz w:val="22"/>
                <w:szCs w:val="22"/>
                <w:lang w:val="en-GB"/>
              </w:rPr>
              <w:t xml:space="preserve">Additional information: </w:t>
            </w:r>
          </w:p>
          <w:p w14:paraId="568998D4" w14:textId="35DA6B0E"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The capacity may be acquired on behalf of an Interconnection Trade Responsible or for sale on secondary capacity markets.</w:t>
            </w:r>
          </w:p>
        </w:tc>
      </w:tr>
      <w:tr w:rsidR="0036702B" w:rsidRPr="00DA69E8" w14:paraId="59092608" w14:textId="77777777" w:rsidTr="001D7F5B">
        <w:trPr>
          <w:cantSplit/>
          <w:tblCellSpacing w:w="15" w:type="dxa"/>
        </w:trPr>
        <w:tc>
          <w:tcPr>
            <w:tcW w:w="659" w:type="dxa"/>
            <w:vAlign w:val="center"/>
            <w:hideMark/>
          </w:tcPr>
          <w:p w14:paraId="0B0E6A9A"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431C50C4" w14:textId="31140BE6" w:rsidR="0036702B" w:rsidRPr="00DA69E8" w:rsidRDefault="0036702B" w:rsidP="0036702B">
            <w:pPr>
              <w:ind w:left="108"/>
              <w:rPr>
                <w:rFonts w:asciiTheme="minorHAnsi" w:hAnsiTheme="minorHAnsi" w:cstheme="minorHAnsi"/>
                <w:sz w:val="22"/>
                <w:szCs w:val="22"/>
                <w:lang w:val="en-GB"/>
              </w:rPr>
            </w:pPr>
            <w:bookmarkStart w:id="43" w:name="_Hlk89939813"/>
            <w:r w:rsidRPr="00DA69E8">
              <w:rPr>
                <w:rFonts w:asciiTheme="minorHAnsi" w:hAnsiTheme="minorHAnsi" w:cstheme="minorHAnsi"/>
                <w:sz w:val="22"/>
                <w:szCs w:val="22"/>
                <w:lang w:val="en-GB"/>
              </w:rPr>
              <w:t>Consumer</w:t>
            </w:r>
            <w:bookmarkEnd w:id="43"/>
          </w:p>
        </w:tc>
        <w:tc>
          <w:tcPr>
            <w:tcW w:w="5342" w:type="dxa"/>
            <w:vAlign w:val="center"/>
          </w:tcPr>
          <w:p w14:paraId="1E791FA1" w14:textId="7A600CCA"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consumes energy.</w:t>
            </w:r>
          </w:p>
          <w:p w14:paraId="03C777F6" w14:textId="429FF83C" w:rsidR="0036702B" w:rsidRPr="00DA69E8" w:rsidRDefault="0036702B" w:rsidP="00922A90">
            <w:pPr>
              <w:spacing w:after="0" w:line="240" w:lineRule="auto"/>
              <w:ind w:left="108" w:right="142"/>
              <w:rPr>
                <w:rFonts w:asciiTheme="minorHAnsi" w:hAnsiTheme="minorHAnsi" w:cstheme="minorHAnsi"/>
                <w:b/>
                <w:sz w:val="22"/>
                <w:szCs w:val="22"/>
                <w:lang w:val="en-GB"/>
              </w:rPr>
            </w:pPr>
            <w:r w:rsidRPr="00DA69E8">
              <w:rPr>
                <w:rFonts w:asciiTheme="minorHAnsi" w:hAnsiTheme="minorHAnsi" w:cstheme="minorHAnsi"/>
                <w:b/>
                <w:sz w:val="22"/>
                <w:szCs w:val="22"/>
                <w:lang w:val="en-GB"/>
              </w:rPr>
              <w:t xml:space="preserve">Additional information: </w:t>
            </w:r>
          </w:p>
          <w:p w14:paraId="1651BE95" w14:textId="5C8E661A"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This is a Type of Party Connected to the Grid.</w:t>
            </w:r>
          </w:p>
        </w:tc>
      </w:tr>
      <w:tr w:rsidR="0036702B" w:rsidRPr="00DA69E8" w14:paraId="0AB6FEBD" w14:textId="77777777" w:rsidTr="001D7F5B">
        <w:trPr>
          <w:cantSplit/>
          <w:tblCellSpacing w:w="15" w:type="dxa"/>
        </w:trPr>
        <w:tc>
          <w:tcPr>
            <w:tcW w:w="659" w:type="dxa"/>
            <w:vAlign w:val="center"/>
            <w:hideMark/>
          </w:tcPr>
          <w:p w14:paraId="4F04DAD2" w14:textId="77777777" w:rsidR="0036702B" w:rsidRPr="00DA69E8" w:rsidRDefault="0036702B" w:rsidP="0036702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084B82EF" w14:textId="77FB1CAD" w:rsidR="0036702B" w:rsidRPr="00DA69E8" w:rsidRDefault="0036702B" w:rsidP="0036702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Consumption Responsible Party</w:t>
            </w:r>
          </w:p>
        </w:tc>
        <w:tc>
          <w:tcPr>
            <w:tcW w:w="5342" w:type="dxa"/>
            <w:vAlign w:val="center"/>
          </w:tcPr>
          <w:p w14:paraId="200C93A2" w14:textId="46216543"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Consumption Responsible Party is responsible for its imbalances, meaning the difference between the energy volume physically withdrawn from the system and the final nominated energy volume, including any imbalance adjustment within a given imbalance settlement period.</w:t>
            </w:r>
          </w:p>
          <w:p w14:paraId="6EE40988" w14:textId="1EFECB64" w:rsidR="0036702B" w:rsidRPr="00DA69E8" w:rsidRDefault="0036702B" w:rsidP="0036702B">
            <w:pPr>
              <w:keepNext/>
              <w:spacing w:after="0" w:line="240" w:lineRule="auto"/>
              <w:ind w:left="108" w:right="140"/>
              <w:rPr>
                <w:rFonts w:asciiTheme="minorHAnsi" w:hAnsiTheme="minorHAnsi" w:cstheme="minorHAnsi"/>
                <w:sz w:val="22"/>
                <w:szCs w:val="22"/>
                <w:lang w:val="en-GB"/>
              </w:rPr>
            </w:pPr>
            <w:r w:rsidRPr="00DA69E8">
              <w:rPr>
                <w:rFonts w:asciiTheme="minorHAnsi" w:hAnsiTheme="minorHAnsi" w:cstheme="minorHAnsi"/>
                <w:b/>
                <w:sz w:val="22"/>
                <w:szCs w:val="22"/>
                <w:lang w:val="en-GB"/>
              </w:rPr>
              <w:t>Additional information:</w:t>
            </w:r>
          </w:p>
          <w:p w14:paraId="3D4E9500" w14:textId="2FCD7480"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This is a type of Balance Responsible Party.</w:t>
            </w:r>
          </w:p>
        </w:tc>
      </w:tr>
      <w:tr w:rsidR="0036702B" w:rsidRPr="00DA69E8" w14:paraId="555A4C78" w14:textId="77777777" w:rsidTr="001D7F5B">
        <w:trPr>
          <w:cantSplit/>
          <w:tblCellSpacing w:w="15" w:type="dxa"/>
        </w:trPr>
        <w:tc>
          <w:tcPr>
            <w:tcW w:w="659" w:type="dxa"/>
            <w:vAlign w:val="center"/>
          </w:tcPr>
          <w:p w14:paraId="15EB02C5" w14:textId="42E4AC8A"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73D5EFBE" w14:textId="1D5B9459" w:rsidR="0036702B" w:rsidRPr="00DA69E8" w:rsidDel="00AE7482"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Coordinated Capacity Calculator</w:t>
            </w:r>
          </w:p>
        </w:tc>
        <w:tc>
          <w:tcPr>
            <w:tcW w:w="5342" w:type="dxa"/>
            <w:vAlign w:val="center"/>
          </w:tcPr>
          <w:p w14:paraId="665C2A0F" w14:textId="0E472683"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Coordinated Capacity Calculator is the entity or entities with the task of calculating transmission capacity, at regional level or above.</w:t>
            </w:r>
          </w:p>
          <w:p w14:paraId="715B445B" w14:textId="24360360" w:rsidR="0036702B" w:rsidRPr="00DA69E8" w:rsidRDefault="001D31B6"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b/>
                <w:sz w:val="22"/>
                <w:szCs w:val="22"/>
                <w:lang w:val="en-GB"/>
              </w:rPr>
              <w:t>Source</w:t>
            </w:r>
            <w:r w:rsidRPr="00DA69E8">
              <w:rPr>
                <w:rFonts w:asciiTheme="minorHAnsi" w:hAnsiTheme="minorHAnsi" w:cstheme="minorHAnsi"/>
                <w:sz w:val="22"/>
                <w:szCs w:val="22"/>
                <w:lang w:val="en-GB"/>
              </w:rPr>
              <w:t xml:space="preserve">: </w:t>
            </w:r>
            <w:hyperlink r:id="rId27" w:history="1">
              <w:r w:rsidRPr="00DA69E8">
                <w:rPr>
                  <w:rStyle w:val="Hyperlink"/>
                  <w:rFonts w:asciiTheme="minorHAnsi" w:hAnsiTheme="minorHAnsi" w:cstheme="minorHAnsi"/>
                  <w:sz w:val="22"/>
                  <w:szCs w:val="22"/>
                  <w:lang w:val="en-GB"/>
                </w:rPr>
                <w:t>Consolidated text: Commission Regulation (EU) 2015/1222</w:t>
              </w:r>
            </w:hyperlink>
            <w:r w:rsidRPr="00DA69E8">
              <w:rPr>
                <w:lang w:val="en-GB"/>
              </w:rPr>
              <w:t>.</w:t>
            </w:r>
          </w:p>
        </w:tc>
      </w:tr>
      <w:tr w:rsidR="0036702B" w:rsidRPr="00DA69E8" w14:paraId="2ACE6BC0" w14:textId="77777777" w:rsidTr="001D7F5B">
        <w:trPr>
          <w:cantSplit/>
          <w:tblCellSpacing w:w="15" w:type="dxa"/>
        </w:trPr>
        <w:tc>
          <w:tcPr>
            <w:tcW w:w="659" w:type="dxa"/>
            <w:vAlign w:val="center"/>
          </w:tcPr>
          <w:p w14:paraId="5CD3F80B" w14:textId="7FE343EF"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4ADFA446" w14:textId="1B6EABF4"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Coordination Centre Operator</w:t>
            </w:r>
          </w:p>
        </w:tc>
        <w:tc>
          <w:tcPr>
            <w:tcW w:w="5342" w:type="dxa"/>
            <w:vAlign w:val="center"/>
          </w:tcPr>
          <w:p w14:paraId="00ADE8F3" w14:textId="48E90CC4"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the coordination of its Coordination Centre Zone in respect of scheduling, load frequency control, time deviation and compensation of unintentional deviation.</w:t>
            </w:r>
          </w:p>
        </w:tc>
      </w:tr>
      <w:tr w:rsidR="0036702B" w:rsidRPr="00DA69E8" w14:paraId="23CFB72C" w14:textId="77777777" w:rsidTr="001D7F5B">
        <w:trPr>
          <w:cantSplit/>
          <w:tblCellSpacing w:w="15" w:type="dxa"/>
        </w:trPr>
        <w:tc>
          <w:tcPr>
            <w:tcW w:w="659" w:type="dxa"/>
            <w:vAlign w:val="center"/>
          </w:tcPr>
          <w:p w14:paraId="3A9B1F18"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C04A033" w14:textId="3B28FE02"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Data Provider</w:t>
            </w:r>
          </w:p>
        </w:tc>
        <w:tc>
          <w:tcPr>
            <w:tcW w:w="5342" w:type="dxa"/>
            <w:vAlign w:val="center"/>
          </w:tcPr>
          <w:p w14:paraId="0882C57C" w14:textId="75DD0474"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has a mandate to provide information to other parties in the energy market.</w:t>
            </w:r>
          </w:p>
          <w:p w14:paraId="4FA91583" w14:textId="77777777" w:rsidR="00A27AFF" w:rsidRPr="00DA69E8" w:rsidRDefault="00FB4B15" w:rsidP="00A27AFF">
            <w:pPr>
              <w:spacing w:after="0" w:line="240" w:lineRule="auto"/>
              <w:ind w:left="108" w:right="142"/>
              <w:rPr>
                <w:rFonts w:asciiTheme="minorHAnsi" w:hAnsiTheme="minorHAnsi" w:cstheme="minorHAnsi"/>
                <w:b/>
                <w:sz w:val="22"/>
                <w:szCs w:val="22"/>
                <w:lang w:val="en-GB"/>
              </w:rPr>
            </w:pPr>
            <w:r w:rsidRPr="00DA69E8">
              <w:rPr>
                <w:rFonts w:asciiTheme="minorHAnsi" w:hAnsiTheme="minorHAnsi" w:cstheme="minorHAnsi"/>
                <w:b/>
                <w:sz w:val="22"/>
                <w:szCs w:val="22"/>
                <w:lang w:val="en-GB"/>
              </w:rPr>
              <w:t xml:space="preserve">Additional information: </w:t>
            </w:r>
          </w:p>
          <w:p w14:paraId="4D07157A" w14:textId="0655D60B"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 xml:space="preserve">For example, due to </w:t>
            </w:r>
            <w:hyperlink r:id="rId28" w:history="1">
              <w:r w:rsidR="00AE0035" w:rsidRPr="00DA69E8">
                <w:rPr>
                  <w:rStyle w:val="Hyperlink"/>
                  <w:rFonts w:asciiTheme="minorHAnsi" w:hAnsiTheme="minorHAnsi" w:cstheme="minorHAnsi"/>
                  <w:sz w:val="22"/>
                  <w:szCs w:val="22"/>
                  <w:lang w:val="en-GB"/>
                </w:rPr>
                <w:t>Consolidated text: Commission Regulation (EU) No 543/2013</w:t>
              </w:r>
            </w:hyperlink>
            <w:r w:rsidRPr="00DA69E8">
              <w:rPr>
                <w:rFonts w:asciiTheme="minorHAnsi" w:hAnsiTheme="minorHAnsi" w:cstheme="minorHAnsi"/>
                <w:sz w:val="22"/>
                <w:szCs w:val="22"/>
                <w:lang w:val="en-GB"/>
              </w:rPr>
              <w:t>, a data provider may be a Transmission System Operator or a third party agreed by a TSO.</w:t>
            </w:r>
          </w:p>
        </w:tc>
      </w:tr>
      <w:tr w:rsidR="001C58DB" w:rsidRPr="00DA69E8" w14:paraId="7F3C3CD5" w14:textId="77777777" w:rsidTr="001D7F5B">
        <w:trPr>
          <w:cantSplit/>
          <w:tblCellSpacing w:w="15" w:type="dxa"/>
        </w:trPr>
        <w:tc>
          <w:tcPr>
            <w:tcW w:w="659" w:type="dxa"/>
            <w:vAlign w:val="center"/>
          </w:tcPr>
          <w:p w14:paraId="2DA2F41F" w14:textId="73CA3735" w:rsidR="001C58DB" w:rsidRPr="003F274C" w:rsidRDefault="001C58DB" w:rsidP="0036702B">
            <w:pPr>
              <w:ind w:left="108"/>
              <w:rPr>
                <w:rFonts w:asciiTheme="minorHAnsi" w:hAnsiTheme="minorHAnsi" w:cstheme="minorHAnsi"/>
                <w:sz w:val="22"/>
                <w:szCs w:val="22"/>
                <w:lang w:val="en-GB"/>
              </w:rPr>
            </w:pPr>
            <w:r w:rsidRPr="003F274C">
              <w:rPr>
                <w:rFonts w:asciiTheme="minorHAnsi" w:hAnsiTheme="minorHAnsi" w:cstheme="minorHAnsi"/>
                <w:sz w:val="22"/>
                <w:szCs w:val="22"/>
                <w:lang w:val="en-GB"/>
              </w:rPr>
              <w:lastRenderedPageBreak/>
              <w:t>Role</w:t>
            </w:r>
          </w:p>
        </w:tc>
        <w:tc>
          <w:tcPr>
            <w:tcW w:w="2805" w:type="dxa"/>
            <w:vAlign w:val="center"/>
          </w:tcPr>
          <w:p w14:paraId="5F7C22B9" w14:textId="0A2E3423" w:rsidR="001C58DB" w:rsidRPr="003F274C" w:rsidRDefault="001C58DB" w:rsidP="0036702B">
            <w:pPr>
              <w:ind w:left="108"/>
              <w:rPr>
                <w:rFonts w:asciiTheme="minorHAnsi" w:hAnsiTheme="minorHAnsi" w:cstheme="minorHAnsi"/>
                <w:sz w:val="22"/>
                <w:szCs w:val="22"/>
                <w:lang w:val="en-GB"/>
              </w:rPr>
            </w:pPr>
            <w:r w:rsidRPr="003F274C">
              <w:rPr>
                <w:rFonts w:asciiTheme="minorHAnsi" w:hAnsiTheme="minorHAnsi" w:cstheme="minorHAnsi"/>
                <w:sz w:val="22"/>
                <w:szCs w:val="22"/>
                <w:lang w:val="en-GB"/>
              </w:rPr>
              <w:t>Data Access Provider</w:t>
            </w:r>
          </w:p>
        </w:tc>
        <w:tc>
          <w:tcPr>
            <w:tcW w:w="5342" w:type="dxa"/>
            <w:vAlign w:val="center"/>
          </w:tcPr>
          <w:p w14:paraId="165DACE5" w14:textId="5CD2DC82" w:rsidR="008D2B41" w:rsidRPr="00AA287D" w:rsidRDefault="008D2B41"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sz w:val="22"/>
                <w:szCs w:val="22"/>
                <w:lang w:val="en-GB"/>
              </w:rPr>
              <w:t>A party responsible for facilitating</w:t>
            </w:r>
            <w:r>
              <w:rPr>
                <w:rFonts w:ascii="Calibri" w:hAnsi="Calibri" w:cs="Calibri"/>
                <w:sz w:val="22"/>
                <w:szCs w:val="22"/>
                <w:lang w:val="en-GB"/>
              </w:rPr>
              <w:t xml:space="preserve"> </w:t>
            </w:r>
            <w:r w:rsidR="001501D9">
              <w:rPr>
                <w:rFonts w:ascii="Calibri" w:hAnsi="Calibri" w:cs="Calibri"/>
                <w:sz w:val="22"/>
                <w:szCs w:val="22"/>
                <w:lang w:val="en-GB"/>
              </w:rPr>
              <w:t>access to data</w:t>
            </w:r>
            <w:r w:rsidRPr="00AA287D">
              <w:rPr>
                <w:rFonts w:ascii="Calibri" w:hAnsi="Calibri" w:cs="Calibri"/>
                <w:sz w:val="22"/>
                <w:szCs w:val="22"/>
                <w:lang w:val="en-GB"/>
              </w:rPr>
              <w:t xml:space="preserve"> </w:t>
            </w:r>
            <w:r w:rsidR="00322827">
              <w:rPr>
                <w:rFonts w:ascii="Calibri" w:hAnsi="Calibri" w:cs="Calibri"/>
                <w:sz w:val="22"/>
                <w:szCs w:val="22"/>
                <w:lang w:val="en-GB"/>
              </w:rPr>
              <w:t xml:space="preserve">by </w:t>
            </w:r>
            <w:r w:rsidRPr="00AA287D">
              <w:rPr>
                <w:rFonts w:ascii="Calibri" w:hAnsi="Calibri" w:cs="Calibri"/>
                <w:sz w:val="22"/>
                <w:szCs w:val="22"/>
                <w:lang w:val="en-GB"/>
              </w:rPr>
              <w:t xml:space="preserve">the party connected to the grid </w:t>
            </w:r>
            <w:r w:rsidR="00322827">
              <w:rPr>
                <w:rFonts w:ascii="Calibri" w:hAnsi="Calibri" w:cs="Calibri"/>
                <w:sz w:val="22"/>
                <w:szCs w:val="22"/>
                <w:lang w:val="en-GB"/>
              </w:rPr>
              <w:t>or by</w:t>
            </w:r>
            <w:r w:rsidRPr="00AA287D">
              <w:rPr>
                <w:rFonts w:ascii="Calibri" w:hAnsi="Calibri" w:cs="Calibri"/>
                <w:sz w:val="22"/>
                <w:szCs w:val="22"/>
                <w:lang w:val="en-GB"/>
              </w:rPr>
              <w:t xml:space="preserve"> other parties.</w:t>
            </w:r>
          </w:p>
          <w:p w14:paraId="24003E8E" w14:textId="4F587ECD" w:rsidR="0097669D" w:rsidRPr="0097669D" w:rsidRDefault="0097669D" w:rsidP="0097669D">
            <w:pPr>
              <w:autoSpaceDE w:val="0"/>
              <w:autoSpaceDN w:val="0"/>
              <w:adjustRightInd w:val="0"/>
              <w:spacing w:before="0" w:after="80" w:line="240" w:lineRule="auto"/>
              <w:ind w:left="108"/>
              <w:rPr>
                <w:rFonts w:ascii="Calibri" w:hAnsi="Calibri" w:cs="Calibri"/>
                <w:sz w:val="22"/>
                <w:szCs w:val="22"/>
                <w:lang w:val="en-GB"/>
              </w:rPr>
            </w:pPr>
            <w:r w:rsidRPr="0097669D">
              <w:rPr>
                <w:rFonts w:ascii="Calibri" w:hAnsi="Calibri" w:cs="Calibri"/>
                <w:b/>
                <w:bCs/>
                <w:color w:val="000000"/>
                <w:sz w:val="22"/>
                <w:szCs w:val="22"/>
                <w:lang w:val="en-GB"/>
              </w:rPr>
              <w:t>Based on:</w:t>
            </w:r>
            <w:r w:rsidRPr="0097669D">
              <w:rPr>
                <w:rFonts w:ascii="Calibri" w:hAnsi="Calibri" w:cs="Calibri"/>
                <w:sz w:val="22"/>
                <w:szCs w:val="22"/>
                <w:lang w:val="en-GB"/>
              </w:rPr>
              <w:t xml:space="preserve"> </w:t>
            </w:r>
            <w:hyperlink r:id="rId29" w:history="1">
              <w:r w:rsidRPr="0097669D">
                <w:rPr>
                  <w:rFonts w:ascii="Calibri" w:hAnsi="Calibri" w:cs="Calibri"/>
                  <w:color w:val="0000FF"/>
                  <w:sz w:val="22"/>
                  <w:szCs w:val="22"/>
                  <w:u w:val="single"/>
                  <w:lang w:val="en-GB"/>
                </w:rPr>
                <w:t>Commission Implementing Regulation (EU) 2  023/1162</w:t>
              </w:r>
            </w:hyperlink>
            <w:r w:rsidRPr="0097669D">
              <w:rPr>
                <w:rFonts w:ascii="Calibri" w:hAnsi="Calibri" w:cs="Calibri"/>
                <w:sz w:val="22"/>
                <w:szCs w:val="22"/>
                <w:lang w:val="en-GB"/>
              </w:rPr>
              <w:t>.</w:t>
            </w:r>
          </w:p>
          <w:p w14:paraId="384D0EC4" w14:textId="76C85F6D" w:rsidR="0097669D" w:rsidRPr="003F274C" w:rsidRDefault="0097669D" w:rsidP="008D2B41">
            <w:pPr>
              <w:pStyle w:val="NormalWeb"/>
              <w:spacing w:before="60" w:beforeAutospacing="0" w:after="240" w:afterAutospacing="0"/>
              <w:ind w:left="108"/>
              <w:rPr>
                <w:rFonts w:asciiTheme="minorHAnsi" w:hAnsiTheme="minorHAnsi" w:cstheme="minorBidi"/>
                <w:sz w:val="22"/>
                <w:szCs w:val="22"/>
                <w:lang w:val="en-GB"/>
              </w:rPr>
            </w:pPr>
          </w:p>
        </w:tc>
      </w:tr>
      <w:tr w:rsidR="0036702B" w:rsidRPr="00DA69E8" w14:paraId="21946701" w14:textId="77777777" w:rsidTr="001D7F5B">
        <w:trPr>
          <w:cantSplit/>
          <w:tblCellSpacing w:w="15" w:type="dxa"/>
        </w:trPr>
        <w:tc>
          <w:tcPr>
            <w:tcW w:w="659" w:type="dxa"/>
            <w:vAlign w:val="center"/>
          </w:tcPr>
          <w:p w14:paraId="72B2E241"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539EDE8F" w14:textId="7F46049C"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 xml:space="preserve">Energy Service Company </w:t>
            </w:r>
          </w:p>
        </w:tc>
        <w:tc>
          <w:tcPr>
            <w:tcW w:w="5342" w:type="dxa"/>
            <w:vAlign w:val="center"/>
          </w:tcPr>
          <w:p w14:paraId="10CCF309" w14:textId="103E6D25"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offering energy-related services to the Party Connected to Grid, but not directly active in the energy value chain or the physical infrastructure itself. The Energy Service Company (ESCO) may provide insight services as well as energy management services.</w:t>
            </w:r>
          </w:p>
        </w:tc>
      </w:tr>
      <w:tr w:rsidR="0036702B" w:rsidRPr="00DA69E8" w14:paraId="206258C2" w14:textId="77777777" w:rsidTr="001D7F5B">
        <w:trPr>
          <w:cantSplit/>
          <w:tblCellSpacing w:w="15" w:type="dxa"/>
        </w:trPr>
        <w:tc>
          <w:tcPr>
            <w:tcW w:w="659" w:type="dxa"/>
            <w:vAlign w:val="center"/>
          </w:tcPr>
          <w:p w14:paraId="6110F3A6" w14:textId="1BCE2445"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2602435" w14:textId="15868754"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Energy Supplier</w:t>
            </w:r>
          </w:p>
        </w:tc>
        <w:tc>
          <w:tcPr>
            <w:tcW w:w="5342" w:type="dxa"/>
            <w:vAlign w:val="center"/>
          </w:tcPr>
          <w:p w14:paraId="70BFC9FD" w14:textId="19F6338E" w:rsidR="0036702B" w:rsidRPr="00DA69E8" w:rsidRDefault="0036702B" w:rsidP="00922A90">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An Energy Supplier delivers energy to or takes energy from a Party Connected to the Grid at an Accounting Point.</w:t>
            </w:r>
          </w:p>
          <w:p w14:paraId="08B4F0B1" w14:textId="77777777" w:rsidR="0036702B" w:rsidRPr="00DA69E8" w:rsidRDefault="0036702B" w:rsidP="00922A90">
            <w:pPr>
              <w:spacing w:after="0" w:line="240" w:lineRule="auto"/>
              <w:ind w:left="108" w:right="142"/>
              <w:rPr>
                <w:rFonts w:asciiTheme="minorHAnsi" w:hAnsiTheme="minorHAnsi"/>
                <w:b/>
                <w:bCs/>
                <w:sz w:val="22"/>
                <w:szCs w:val="22"/>
                <w:lang w:val="en-GB"/>
              </w:rPr>
            </w:pPr>
            <w:r w:rsidRPr="00DA69E8">
              <w:rPr>
                <w:rFonts w:asciiTheme="minorHAnsi" w:hAnsiTheme="minorHAnsi" w:cstheme="minorHAnsi"/>
                <w:b/>
                <w:sz w:val="22"/>
                <w:szCs w:val="22"/>
                <w:lang w:val="en-GB"/>
              </w:rPr>
              <w:t>Additional</w:t>
            </w:r>
            <w:r w:rsidRPr="00DA69E8">
              <w:rPr>
                <w:rFonts w:asciiTheme="minorHAnsi" w:hAnsiTheme="minorHAnsi"/>
                <w:b/>
                <w:bCs/>
                <w:sz w:val="22"/>
                <w:szCs w:val="22"/>
                <w:lang w:val="en-GB"/>
              </w:rPr>
              <w:t xml:space="preserve"> information:</w:t>
            </w:r>
          </w:p>
          <w:p w14:paraId="20825A7E" w14:textId="77777777" w:rsidR="0036702B" w:rsidRPr="00DA69E8" w:rsidRDefault="0036702B" w:rsidP="00922A90">
            <w:pPr>
              <w:pStyle w:val="NormalWeb"/>
              <w:spacing w:before="60" w:beforeAutospacing="0" w:after="120" w:afterAutospacing="0"/>
              <w:ind w:left="108"/>
              <w:rPr>
                <w:rFonts w:asciiTheme="minorHAnsi" w:hAnsiTheme="minorHAnsi"/>
                <w:sz w:val="22"/>
                <w:szCs w:val="22"/>
                <w:lang w:val="en-GB"/>
              </w:rPr>
            </w:pPr>
            <w:r w:rsidRPr="00DA69E8">
              <w:rPr>
                <w:rFonts w:asciiTheme="minorHAnsi" w:hAnsiTheme="minorHAnsi"/>
                <w:sz w:val="22"/>
                <w:szCs w:val="22"/>
                <w:lang w:val="en-GB"/>
              </w:rPr>
              <w:t>An Accounting Point can have only one Energy Supplier.</w:t>
            </w:r>
          </w:p>
          <w:p w14:paraId="1D59FD97" w14:textId="01AA8621"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sz w:val="22"/>
                <w:szCs w:val="22"/>
                <w:lang w:val="en-GB"/>
              </w:rPr>
              <w:t>When additional suppliers (with firm (block) energy contracts) are involved, the Energy Supplier delivers/takes the difference between contracted and established (e.g. measured or calculated) production/consumption.</w:t>
            </w:r>
          </w:p>
        </w:tc>
      </w:tr>
      <w:tr w:rsidR="0036702B" w:rsidRPr="00DA69E8" w14:paraId="21B87EF0" w14:textId="77777777" w:rsidTr="001D7F5B">
        <w:trPr>
          <w:cantSplit/>
          <w:tblCellSpacing w:w="15" w:type="dxa"/>
        </w:trPr>
        <w:tc>
          <w:tcPr>
            <w:tcW w:w="659" w:type="dxa"/>
            <w:vAlign w:val="center"/>
          </w:tcPr>
          <w:p w14:paraId="0E05C1C7" w14:textId="1B57AED0"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0DE79BA7" w14:textId="7514799E"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Energy Trader</w:t>
            </w:r>
          </w:p>
        </w:tc>
        <w:tc>
          <w:tcPr>
            <w:tcW w:w="5342" w:type="dxa"/>
            <w:vAlign w:val="center"/>
          </w:tcPr>
          <w:p w14:paraId="094B1D87" w14:textId="6E236747"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is selling or buying energy.</w:t>
            </w:r>
          </w:p>
        </w:tc>
      </w:tr>
      <w:tr w:rsidR="00477F84" w:rsidRPr="00DA69E8" w14:paraId="369502CB" w14:textId="77777777" w:rsidTr="005A7441">
        <w:trPr>
          <w:cantSplit/>
          <w:tblCellSpacing w:w="15" w:type="dxa"/>
        </w:trPr>
        <w:tc>
          <w:tcPr>
            <w:tcW w:w="659" w:type="dxa"/>
            <w:vAlign w:val="center"/>
          </w:tcPr>
          <w:p w14:paraId="724D52DE" w14:textId="77777777" w:rsidR="00477F84" w:rsidRPr="00DA69E8" w:rsidRDefault="00477F84" w:rsidP="005A7441">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1B710783" w14:textId="77777777" w:rsidR="00477F84" w:rsidRPr="00DA69E8" w:rsidRDefault="00477F84" w:rsidP="005A7441">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Flexibility Service Provider</w:t>
            </w:r>
          </w:p>
        </w:tc>
        <w:tc>
          <w:tcPr>
            <w:tcW w:w="5342" w:type="dxa"/>
            <w:vAlign w:val="center"/>
          </w:tcPr>
          <w:p w14:paraId="5BF7BA79" w14:textId="77777777" w:rsidR="0085579E" w:rsidRPr="00DA69E8" w:rsidRDefault="0085579E" w:rsidP="0085579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 party that offers flexibility services based on acquired (aggregated) Resources.</w:t>
            </w:r>
          </w:p>
          <w:p w14:paraId="49B9ABFE" w14:textId="77777777" w:rsidR="0085579E" w:rsidRPr="00DA69E8" w:rsidRDefault="0085579E" w:rsidP="0085579E">
            <w:pPr>
              <w:spacing w:after="0" w:line="240" w:lineRule="auto"/>
              <w:ind w:left="108" w:right="142"/>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53BA8BE0" w14:textId="730808A9" w:rsidR="00477F84" w:rsidRPr="00DA69E8" w:rsidRDefault="0085579E" w:rsidP="0085579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sz w:val="22"/>
                <w:szCs w:val="22"/>
                <w:lang w:val="en-GB"/>
              </w:rPr>
              <w:t>Flexibility is used to meet the needs of System Operators or other energy market participants on different energy</w:t>
            </w:r>
            <w:r w:rsidRPr="00DA69E8">
              <w:rPr>
                <w:rFonts w:asciiTheme="minorHAnsi" w:hAnsiTheme="minorHAnsi"/>
                <w:sz w:val="22"/>
                <w:szCs w:val="22"/>
                <w:lang w:val="en-GB"/>
              </w:rPr>
              <w:noBreakHyphen/>
              <w:t>, power- or capacity marketplaces. Flexibility Services may be balancing services, non-frequency ancillary services, congestion management services etc.</w:t>
            </w:r>
          </w:p>
        </w:tc>
      </w:tr>
      <w:tr w:rsidR="0036702B" w:rsidRPr="00DA69E8" w14:paraId="1EF6BC77" w14:textId="77777777" w:rsidTr="001D7F5B">
        <w:trPr>
          <w:cantSplit/>
          <w:tblCellSpacing w:w="15" w:type="dxa"/>
        </w:trPr>
        <w:tc>
          <w:tcPr>
            <w:tcW w:w="659" w:type="dxa"/>
            <w:vAlign w:val="center"/>
            <w:hideMark/>
          </w:tcPr>
          <w:p w14:paraId="554056D2"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lastRenderedPageBreak/>
              <w:t>Role</w:t>
            </w:r>
          </w:p>
        </w:tc>
        <w:tc>
          <w:tcPr>
            <w:tcW w:w="2805" w:type="dxa"/>
            <w:vAlign w:val="center"/>
          </w:tcPr>
          <w:p w14:paraId="204F9EBE" w14:textId="5AE6101C" w:rsidR="0036702B" w:rsidRPr="00DA69E8" w:rsidRDefault="0036702B" w:rsidP="0036702B">
            <w:pPr>
              <w:ind w:left="108"/>
              <w:rPr>
                <w:rFonts w:asciiTheme="minorHAnsi" w:hAnsiTheme="minorHAnsi" w:cstheme="minorHAnsi"/>
                <w:sz w:val="22"/>
                <w:szCs w:val="22"/>
                <w:lang w:val="en-GB"/>
              </w:rPr>
            </w:pPr>
            <w:bookmarkStart w:id="44" w:name="_Hlk133224904"/>
            <w:r w:rsidRPr="00DA69E8">
              <w:rPr>
                <w:rFonts w:asciiTheme="minorHAnsi" w:hAnsiTheme="minorHAnsi" w:cstheme="minorHAnsi"/>
                <w:sz w:val="22"/>
                <w:szCs w:val="22"/>
                <w:lang w:val="en-GB"/>
              </w:rPr>
              <w:t>Grid Access Provider</w:t>
            </w:r>
            <w:bookmarkEnd w:id="44"/>
          </w:p>
        </w:tc>
        <w:tc>
          <w:tcPr>
            <w:tcW w:w="5342" w:type="dxa"/>
            <w:vAlign w:val="center"/>
          </w:tcPr>
          <w:p w14:paraId="7F8169E9" w14:textId="6666F465" w:rsidR="00FB4B15" w:rsidRPr="00DA69E8" w:rsidRDefault="00FB4B15" w:rsidP="00B135DF">
            <w:pPr>
              <w:spacing w:after="240" w:line="240" w:lineRule="auto"/>
              <w:ind w:left="108" w:right="142"/>
              <w:rPr>
                <w:rFonts w:asciiTheme="minorHAnsi" w:hAnsiTheme="minorHAnsi" w:cstheme="minorHAnsi"/>
                <w:sz w:val="22"/>
                <w:szCs w:val="22"/>
                <w:lang w:val="en-GB" w:eastAsia="en-GB"/>
              </w:rPr>
            </w:pPr>
            <w:bookmarkStart w:id="45" w:name="_Hlk133224966"/>
            <w:r w:rsidRPr="00DA69E8">
              <w:rPr>
                <w:rFonts w:asciiTheme="minorHAnsi" w:hAnsiTheme="minorHAnsi" w:cstheme="minorHAnsi"/>
                <w:sz w:val="22"/>
                <w:szCs w:val="22"/>
                <w:lang w:val="en-GB" w:eastAsia="en-GB"/>
              </w:rPr>
              <w:t>A party responsible for providing access to the grid</w:t>
            </w:r>
            <w:r w:rsidR="00946FC9" w:rsidRPr="00DA69E8">
              <w:rPr>
                <w:rFonts w:asciiTheme="minorHAnsi" w:hAnsiTheme="minorHAnsi" w:cstheme="minorHAnsi"/>
                <w:sz w:val="22"/>
                <w:szCs w:val="22"/>
                <w:lang w:val="en-GB" w:eastAsia="en-GB"/>
              </w:rPr>
              <w:t>.</w:t>
            </w:r>
            <w:r w:rsidRPr="00DA69E8">
              <w:rPr>
                <w:rFonts w:asciiTheme="minorHAnsi" w:hAnsiTheme="minorHAnsi" w:cstheme="minorHAnsi"/>
                <w:sz w:val="22"/>
                <w:szCs w:val="22"/>
                <w:lang w:val="en-GB" w:eastAsia="en-GB"/>
              </w:rPr>
              <w:t xml:space="preserve"> </w:t>
            </w:r>
          </w:p>
          <w:p w14:paraId="22C9158B" w14:textId="77777777" w:rsidR="00FB4B15" w:rsidRPr="00DA69E8" w:rsidRDefault="00FB4B15" w:rsidP="00FF7D54">
            <w:pPr>
              <w:spacing w:after="0" w:line="240" w:lineRule="auto"/>
              <w:ind w:left="108" w:right="142"/>
              <w:rPr>
                <w:rFonts w:asciiTheme="minorHAnsi" w:hAnsiTheme="minorHAnsi" w:cstheme="minorHAnsi"/>
                <w:b/>
                <w:bCs/>
                <w:sz w:val="22"/>
                <w:szCs w:val="22"/>
                <w:lang w:val="en-GB" w:eastAsia="en-GB"/>
              </w:rPr>
            </w:pPr>
            <w:r w:rsidRPr="00DA69E8">
              <w:rPr>
                <w:rFonts w:asciiTheme="minorHAnsi" w:hAnsiTheme="minorHAnsi" w:cstheme="minorHAnsi"/>
                <w:b/>
                <w:bCs/>
                <w:sz w:val="22"/>
                <w:szCs w:val="22"/>
                <w:lang w:val="en-GB" w:eastAsia="en-GB"/>
              </w:rPr>
              <w:t>Additional information:</w:t>
            </w:r>
          </w:p>
          <w:p w14:paraId="5BD6B492" w14:textId="796F7FB3" w:rsidR="00946FC9" w:rsidRPr="00DA69E8" w:rsidRDefault="00946FC9" w:rsidP="00946FC9">
            <w:pPr>
              <w:spacing w:after="240" w:line="240" w:lineRule="auto"/>
              <w:ind w:left="108" w:right="142"/>
              <w:rPr>
                <w:rFonts w:asciiTheme="minorHAnsi" w:hAnsiTheme="minorHAnsi" w:cstheme="minorHAnsi"/>
                <w:sz w:val="22"/>
                <w:szCs w:val="22"/>
                <w:lang w:val="en-GB" w:eastAsia="en-GB"/>
              </w:rPr>
            </w:pPr>
            <w:r w:rsidRPr="00DA69E8">
              <w:rPr>
                <w:rFonts w:asciiTheme="minorHAnsi" w:hAnsiTheme="minorHAnsi" w:cstheme="minorHAnsi"/>
                <w:sz w:val="22"/>
                <w:szCs w:val="22"/>
                <w:lang w:val="en-GB" w:eastAsia="en-GB"/>
              </w:rPr>
              <w:t xml:space="preserve">The Grid Access Provider allows a Party Connected to the Grid to take energy from or put energy into the grid through an Accounting Point. </w:t>
            </w:r>
          </w:p>
          <w:p w14:paraId="29899A71" w14:textId="029EBD5E" w:rsidR="0036702B" w:rsidRPr="00DA69E8" w:rsidRDefault="00FB4B15"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eastAsia="en-GB"/>
              </w:rPr>
              <w:t>The Grid Access Provider is also responsible for creating and terminating Accounting Points.</w:t>
            </w:r>
            <w:bookmarkEnd w:id="45"/>
          </w:p>
        </w:tc>
      </w:tr>
      <w:tr w:rsidR="0036702B" w:rsidRPr="00DA69E8" w14:paraId="03F20555" w14:textId="77777777" w:rsidTr="001D7F5B">
        <w:trPr>
          <w:cantSplit/>
          <w:tblCellSpacing w:w="15" w:type="dxa"/>
        </w:trPr>
        <w:tc>
          <w:tcPr>
            <w:tcW w:w="659" w:type="dxa"/>
            <w:vAlign w:val="center"/>
            <w:hideMark/>
          </w:tcPr>
          <w:p w14:paraId="70EEBAE6" w14:textId="77777777" w:rsidR="0036702B" w:rsidRPr="00DA69E8" w:rsidRDefault="0036702B" w:rsidP="0036702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1184EC2A" w14:textId="1D5DDF6C" w:rsidR="0036702B" w:rsidRPr="00DA69E8" w:rsidRDefault="0036702B" w:rsidP="0036702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Imbalance Settlement Responsible</w:t>
            </w:r>
          </w:p>
        </w:tc>
        <w:tc>
          <w:tcPr>
            <w:tcW w:w="5342" w:type="dxa"/>
            <w:vAlign w:val="center"/>
          </w:tcPr>
          <w:p w14:paraId="3B469817" w14:textId="77777777" w:rsidR="0053793E" w:rsidRPr="00AA287D" w:rsidRDefault="0053793E"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sz w:val="22"/>
                <w:szCs w:val="22"/>
                <w:lang w:val="en-GB"/>
              </w:rPr>
              <w:t>A party responsible for determination of the difference between the nominated energy quantities and the delivered energy quantities in a Scheduling Area.</w:t>
            </w:r>
          </w:p>
          <w:p w14:paraId="1E456E05" w14:textId="77777777" w:rsidR="0053793E" w:rsidRPr="00AA287D" w:rsidRDefault="0053793E" w:rsidP="00AA287D">
            <w:pPr>
              <w:autoSpaceDE w:val="0"/>
              <w:autoSpaceDN w:val="0"/>
              <w:adjustRightInd w:val="0"/>
              <w:spacing w:before="0" w:after="80" w:line="240" w:lineRule="auto"/>
              <w:ind w:left="108"/>
              <w:rPr>
                <w:rFonts w:ascii="Calibri" w:hAnsi="Calibri" w:cs="Calibri"/>
                <w:sz w:val="22"/>
                <w:szCs w:val="22"/>
                <w:lang w:val="en-GB"/>
              </w:rPr>
            </w:pPr>
          </w:p>
          <w:p w14:paraId="689A6A1D" w14:textId="77777777" w:rsidR="0053793E" w:rsidRPr="00AA287D" w:rsidRDefault="0053793E"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b/>
                <w:bCs/>
                <w:color w:val="000000"/>
                <w:sz w:val="22"/>
                <w:szCs w:val="22"/>
                <w:lang w:val="en-GB"/>
              </w:rPr>
              <w:t xml:space="preserve">Additional information: </w:t>
            </w:r>
          </w:p>
          <w:p w14:paraId="06E5D280" w14:textId="632333FE" w:rsidR="0053793E" w:rsidRPr="00AA287D" w:rsidRDefault="0053793E"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sz w:val="22"/>
                <w:szCs w:val="22"/>
                <w:lang w:val="en-GB"/>
              </w:rPr>
              <w:t>The Imbalance Settlement Responsible may delegate the invoicing responsibility to a more generic role such as a Billing Agent</w:t>
            </w:r>
            <w:r w:rsidR="00147B40">
              <w:rPr>
                <w:rFonts w:ascii="Calibri" w:hAnsi="Calibri" w:cs="Calibri"/>
                <w:sz w:val="22"/>
                <w:szCs w:val="22"/>
                <w:lang w:val="en-GB"/>
              </w:rPr>
              <w:t>.</w:t>
            </w:r>
          </w:p>
          <w:p w14:paraId="298C3C4C" w14:textId="36DC73B1" w:rsidR="0036702B" w:rsidRPr="003F274C" w:rsidRDefault="0036702B" w:rsidP="00A27AFF">
            <w:pPr>
              <w:pStyle w:val="NormalWeb"/>
              <w:spacing w:before="60" w:beforeAutospacing="0" w:after="240" w:afterAutospacing="0"/>
              <w:ind w:left="108"/>
              <w:rPr>
                <w:rFonts w:asciiTheme="minorHAnsi" w:hAnsiTheme="minorHAnsi" w:cstheme="minorHAnsi"/>
                <w:sz w:val="22"/>
                <w:szCs w:val="22"/>
                <w:lang w:val="en-GB"/>
              </w:rPr>
            </w:pPr>
          </w:p>
        </w:tc>
      </w:tr>
      <w:tr w:rsidR="0036702B" w:rsidRPr="00DA69E8" w14:paraId="580B7C34" w14:textId="77777777" w:rsidTr="001D7F5B">
        <w:trPr>
          <w:cantSplit/>
          <w:tblCellSpacing w:w="15" w:type="dxa"/>
        </w:trPr>
        <w:tc>
          <w:tcPr>
            <w:tcW w:w="659" w:type="dxa"/>
            <w:vAlign w:val="center"/>
            <w:hideMark/>
          </w:tcPr>
          <w:p w14:paraId="76C3398F"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3A841F2E" w14:textId="468BF9F6"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Interconnection Trade Responsible</w:t>
            </w:r>
          </w:p>
        </w:tc>
        <w:tc>
          <w:tcPr>
            <w:tcW w:w="5342" w:type="dxa"/>
            <w:vAlign w:val="center"/>
          </w:tcPr>
          <w:p w14:paraId="79AD07D7" w14:textId="2BE62D34"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sz w:val="22"/>
                <w:szCs w:val="22"/>
                <w:lang w:val="en-GB"/>
              </w:rPr>
              <w:t>Is</w:t>
            </w:r>
            <w:r w:rsidRPr="00DA69E8">
              <w:rPr>
                <w:rFonts w:asciiTheme="minorHAnsi" w:hAnsiTheme="minorHAnsi" w:cstheme="minorHAnsi"/>
                <w:sz w:val="22"/>
                <w:szCs w:val="22"/>
                <w:lang w:val="en-GB"/>
              </w:rPr>
              <w:t xml:space="preserve"> a Balance Responsible Party or depends on one. He is recognised by the Nomination Validator for the nomination of already allocated capacity.</w:t>
            </w:r>
          </w:p>
          <w:p w14:paraId="7E12C507" w14:textId="5CCFCF07" w:rsidR="0036702B" w:rsidRPr="00DA69E8" w:rsidRDefault="0036702B" w:rsidP="0036702B">
            <w:pPr>
              <w:spacing w:after="0"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 xml:space="preserve">Additional information: </w:t>
            </w:r>
          </w:p>
          <w:p w14:paraId="311D9C8C" w14:textId="2B4636C1"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This is a type of Balance Responsible Party.</w:t>
            </w:r>
          </w:p>
        </w:tc>
      </w:tr>
      <w:tr w:rsidR="0036702B" w:rsidRPr="00DA69E8" w14:paraId="65F6A095" w14:textId="77777777" w:rsidTr="001D7F5B">
        <w:trPr>
          <w:cantSplit/>
          <w:tblCellSpacing w:w="15" w:type="dxa"/>
        </w:trPr>
        <w:tc>
          <w:tcPr>
            <w:tcW w:w="659" w:type="dxa"/>
            <w:vAlign w:val="center"/>
          </w:tcPr>
          <w:p w14:paraId="442F475F" w14:textId="5B619244"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4D1DE94" w14:textId="7C19C7AF"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LFC Operator</w:t>
            </w:r>
          </w:p>
        </w:tc>
        <w:tc>
          <w:tcPr>
            <w:tcW w:w="5342" w:type="dxa"/>
            <w:vAlign w:val="center"/>
          </w:tcPr>
          <w:p w14:paraId="55973124" w14:textId="77777777"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sz w:val="22"/>
                <w:szCs w:val="22"/>
                <w:lang w:val="en-GB"/>
              </w:rPr>
              <w:t>Responsible</w:t>
            </w:r>
            <w:r w:rsidRPr="00DA69E8">
              <w:rPr>
                <w:rFonts w:asciiTheme="minorHAnsi" w:hAnsiTheme="minorHAnsi" w:cstheme="minorHAnsi"/>
                <w:sz w:val="22"/>
                <w:szCs w:val="22"/>
                <w:lang w:val="en-GB"/>
              </w:rPr>
              <w:t xml:space="preserve"> for the load frequency control for its LFC Area or LFC Block.</w:t>
            </w:r>
          </w:p>
          <w:p w14:paraId="0B67DFB2" w14:textId="77777777" w:rsidR="0036702B" w:rsidRPr="00DA69E8" w:rsidRDefault="0036702B" w:rsidP="0036702B">
            <w:pPr>
              <w:spacing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6254B027" w14:textId="079B7375" w:rsidR="0036702B" w:rsidRPr="00DA69E8" w:rsidDel="00AE7482"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This role is typically performed by a TSO.</w:t>
            </w:r>
          </w:p>
        </w:tc>
      </w:tr>
      <w:tr w:rsidR="0036702B" w:rsidRPr="00DA69E8" w14:paraId="45A60075" w14:textId="77777777" w:rsidTr="001D7F5B">
        <w:trPr>
          <w:cantSplit/>
          <w:tblCellSpacing w:w="15" w:type="dxa"/>
        </w:trPr>
        <w:tc>
          <w:tcPr>
            <w:tcW w:w="659" w:type="dxa"/>
            <w:vAlign w:val="center"/>
            <w:hideMark/>
          </w:tcPr>
          <w:p w14:paraId="4BA8AC75" w14:textId="77777777" w:rsidR="0036702B" w:rsidRPr="00DA69E8" w:rsidRDefault="0036702B" w:rsidP="00B135DF">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20ECEEFB" w14:textId="3E363223" w:rsidR="0036702B" w:rsidRPr="00DA69E8" w:rsidRDefault="0036702B" w:rsidP="00B135DF">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Market Information Aggregator</w:t>
            </w:r>
          </w:p>
        </w:tc>
        <w:tc>
          <w:tcPr>
            <w:tcW w:w="5342" w:type="dxa"/>
            <w:vAlign w:val="center"/>
          </w:tcPr>
          <w:p w14:paraId="10EF5617" w14:textId="77777777" w:rsidR="0036702B" w:rsidRPr="00DA69E8" w:rsidRDefault="0036702B" w:rsidP="00B135D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provides market related information that has been compiled from the figures supplied by different actors in the market. This information may also be published or distributed for general use.</w:t>
            </w:r>
          </w:p>
          <w:p w14:paraId="23F6B6F4" w14:textId="77777777" w:rsidR="00A27AFF" w:rsidRPr="00DA69E8" w:rsidRDefault="00E41B38" w:rsidP="002B0F6E">
            <w:pPr>
              <w:spacing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 xml:space="preserve">Additional information: </w:t>
            </w:r>
          </w:p>
          <w:p w14:paraId="4737E055" w14:textId="228002C3" w:rsidR="0036702B" w:rsidRPr="00DA69E8" w:rsidRDefault="0036702B" w:rsidP="00A27AFF">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The Market Information Aggregator may receive information from any market participant that is relevant for publication or distribution.</w:t>
            </w:r>
          </w:p>
        </w:tc>
      </w:tr>
      <w:tr w:rsidR="0036702B" w:rsidRPr="00DA69E8" w14:paraId="13C420E4" w14:textId="77777777" w:rsidTr="001D7F5B">
        <w:trPr>
          <w:cantSplit/>
          <w:tblCellSpacing w:w="15" w:type="dxa"/>
        </w:trPr>
        <w:tc>
          <w:tcPr>
            <w:tcW w:w="659" w:type="dxa"/>
            <w:vAlign w:val="center"/>
            <w:hideMark/>
          </w:tcPr>
          <w:p w14:paraId="0C6C71B5"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lastRenderedPageBreak/>
              <w:t>Role</w:t>
            </w:r>
          </w:p>
        </w:tc>
        <w:tc>
          <w:tcPr>
            <w:tcW w:w="2805" w:type="dxa"/>
            <w:vAlign w:val="center"/>
          </w:tcPr>
          <w:p w14:paraId="3752E121" w14:textId="5E1B79D9"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Market Operator</w:t>
            </w:r>
          </w:p>
        </w:tc>
        <w:tc>
          <w:tcPr>
            <w:tcW w:w="5342" w:type="dxa"/>
            <w:vAlign w:val="center"/>
          </w:tcPr>
          <w:p w14:paraId="6F652461" w14:textId="70AB640B" w:rsidR="0036702B" w:rsidRPr="00DA69E8" w:rsidRDefault="0036702B" w:rsidP="0036702B">
            <w:pPr>
              <w:pStyle w:val="NormalWeb"/>
              <w:spacing w:before="60" w:beforeAutospacing="0" w:after="240" w:afterAutospacing="0"/>
              <w:ind w:left="108"/>
              <w:rPr>
                <w:rFonts w:asciiTheme="minorHAnsi" w:hAnsiTheme="minorHAnsi" w:cstheme="minorHAnsi"/>
                <w:bCs/>
                <w:sz w:val="22"/>
                <w:szCs w:val="22"/>
                <w:lang w:val="en-GB"/>
              </w:rPr>
            </w:pPr>
            <w:bookmarkStart w:id="46" w:name="_Hlk89938082"/>
            <w:r w:rsidRPr="00DA69E8">
              <w:rPr>
                <w:rFonts w:asciiTheme="minorHAnsi" w:hAnsiTheme="minorHAnsi" w:cstheme="minorHAnsi"/>
                <w:bCs/>
                <w:iCs/>
                <w:sz w:val="22"/>
                <w:szCs w:val="22"/>
                <w:lang w:val="en-GB"/>
              </w:rPr>
              <w:t xml:space="preserve">A party </w:t>
            </w:r>
            <w:r w:rsidRPr="00DA69E8">
              <w:rPr>
                <w:rFonts w:asciiTheme="minorHAnsi" w:hAnsiTheme="minorHAnsi" w:cstheme="minorHAnsi"/>
                <w:bCs/>
                <w:sz w:val="22"/>
                <w:szCs w:val="22"/>
                <w:lang w:val="en-GB"/>
              </w:rPr>
              <w:t xml:space="preserve">that provides a service whereby the offers to sell </w:t>
            </w:r>
            <w:r w:rsidR="0091034D" w:rsidRPr="00DA69E8">
              <w:rPr>
                <w:rFonts w:asciiTheme="minorHAnsi" w:hAnsiTheme="minorHAnsi" w:cstheme="minorHAnsi"/>
                <w:bCs/>
                <w:sz w:val="22"/>
                <w:szCs w:val="22"/>
                <w:lang w:val="en-GB"/>
              </w:rPr>
              <w:t xml:space="preserve">energy </w:t>
            </w:r>
            <w:r w:rsidRPr="00DA69E8">
              <w:rPr>
                <w:rFonts w:asciiTheme="minorHAnsi" w:hAnsiTheme="minorHAnsi" w:cstheme="minorHAnsi"/>
                <w:bCs/>
                <w:sz w:val="22"/>
                <w:szCs w:val="22"/>
                <w:lang w:val="en-GB"/>
              </w:rPr>
              <w:t xml:space="preserve">are matched with bids to buy </w:t>
            </w:r>
            <w:r w:rsidR="0091034D" w:rsidRPr="00DA69E8">
              <w:rPr>
                <w:rFonts w:asciiTheme="minorHAnsi" w:hAnsiTheme="minorHAnsi" w:cstheme="minorHAnsi"/>
                <w:bCs/>
                <w:sz w:val="22"/>
                <w:szCs w:val="22"/>
                <w:lang w:val="en-GB"/>
              </w:rPr>
              <w:t>energy</w:t>
            </w:r>
            <w:r w:rsidRPr="00DA69E8">
              <w:rPr>
                <w:rFonts w:asciiTheme="minorHAnsi" w:hAnsiTheme="minorHAnsi" w:cstheme="minorHAnsi"/>
                <w:bCs/>
                <w:sz w:val="22"/>
                <w:szCs w:val="22"/>
                <w:lang w:val="en-GB"/>
              </w:rPr>
              <w:t>.</w:t>
            </w:r>
          </w:p>
          <w:p w14:paraId="06CB3CBD" w14:textId="10986988" w:rsidR="0036702B" w:rsidRPr="00DA69E8" w:rsidRDefault="0091034D" w:rsidP="002B0F6E">
            <w:pPr>
              <w:pStyle w:val="NormalWeb"/>
              <w:spacing w:before="60" w:beforeAutospacing="0" w:after="240" w:afterAutospacing="0"/>
              <w:ind w:left="108"/>
              <w:rPr>
                <w:rFonts w:asciiTheme="minorHAnsi" w:hAnsiTheme="minorHAnsi" w:cstheme="minorHAnsi"/>
                <w:bCs/>
                <w:iCs/>
                <w:sz w:val="22"/>
                <w:szCs w:val="22"/>
                <w:lang w:val="en-GB"/>
              </w:rPr>
            </w:pPr>
            <w:r w:rsidRPr="00DA69E8">
              <w:rPr>
                <w:rFonts w:asciiTheme="minorHAnsi" w:hAnsiTheme="minorHAnsi" w:cstheme="minorHAnsi"/>
                <w:b/>
                <w:bCs/>
                <w:sz w:val="22"/>
                <w:szCs w:val="22"/>
                <w:lang w:val="en-GB"/>
              </w:rPr>
              <w:t>Based on</w:t>
            </w:r>
            <w:r w:rsidR="0036702B" w:rsidRPr="00DA69E8">
              <w:rPr>
                <w:rFonts w:asciiTheme="minorHAnsi" w:hAnsiTheme="minorHAnsi" w:cstheme="minorHAnsi"/>
                <w:b/>
                <w:bCs/>
                <w:sz w:val="22"/>
                <w:szCs w:val="22"/>
                <w:lang w:val="en-GB"/>
              </w:rPr>
              <w:t>:</w:t>
            </w:r>
            <w:r w:rsidR="0036702B" w:rsidRPr="00DA69E8">
              <w:rPr>
                <w:rFonts w:asciiTheme="minorHAnsi" w:hAnsiTheme="minorHAnsi" w:cstheme="minorHAnsi"/>
                <w:sz w:val="22"/>
                <w:szCs w:val="22"/>
                <w:lang w:val="en-GB"/>
              </w:rPr>
              <w:t xml:space="preserve"> </w:t>
            </w:r>
            <w:hyperlink r:id="rId30" w:history="1">
              <w:r w:rsidR="003640E5" w:rsidRPr="00DA69E8">
                <w:rPr>
                  <w:rStyle w:val="Hyperlink"/>
                  <w:rFonts w:asciiTheme="minorHAnsi" w:hAnsiTheme="minorHAnsi" w:cstheme="minorHAnsi"/>
                  <w:bCs/>
                  <w:sz w:val="22"/>
                  <w:szCs w:val="22"/>
                  <w:lang w:val="en-GB"/>
                </w:rPr>
                <w:t>Consolidated text: Regulation (EU) 2019/943</w:t>
              </w:r>
            </w:hyperlink>
            <w:r w:rsidR="00C97572" w:rsidRPr="00DA69E8">
              <w:rPr>
                <w:lang w:val="en-GB"/>
              </w:rPr>
              <w:t>.</w:t>
            </w:r>
          </w:p>
          <w:p w14:paraId="1F555ABC" w14:textId="77777777" w:rsidR="00A27AFF" w:rsidRPr="00DA69E8" w:rsidRDefault="00E41B38" w:rsidP="00A27AFF">
            <w:pPr>
              <w:spacing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 xml:space="preserve">Additional information: </w:t>
            </w:r>
          </w:p>
          <w:p w14:paraId="33768900" w14:textId="26899441" w:rsidR="0036702B" w:rsidRPr="00DA69E8" w:rsidRDefault="0036702B" w:rsidP="0036702B">
            <w:pPr>
              <w:spacing w:after="120" w:line="240" w:lineRule="auto"/>
              <w:ind w:left="108" w:right="142"/>
              <w:rPr>
                <w:rFonts w:asciiTheme="minorHAnsi" w:hAnsiTheme="minorHAnsi" w:cstheme="minorHAnsi"/>
                <w:bCs/>
                <w:sz w:val="22"/>
                <w:szCs w:val="22"/>
                <w:lang w:val="en-GB"/>
              </w:rPr>
            </w:pPr>
            <w:r w:rsidRPr="00DA69E8">
              <w:rPr>
                <w:rFonts w:asciiTheme="minorHAnsi" w:hAnsiTheme="minorHAnsi" w:cstheme="minorHAnsi"/>
                <w:bCs/>
                <w:iCs/>
                <w:sz w:val="22"/>
                <w:szCs w:val="22"/>
                <w:lang w:val="en-GB"/>
              </w:rPr>
              <w:t>This activity can be conducted in the forward, days-ahead and/or intraday timeframes, and can be combined with transmission capacity allocation in the context of market coupling.</w:t>
            </w:r>
          </w:p>
          <w:p w14:paraId="0193878F" w14:textId="66EBF4F7"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bCs/>
                <w:sz w:val="22"/>
                <w:szCs w:val="22"/>
                <w:lang w:val="en-GB"/>
              </w:rPr>
              <w:t>This is usually an energy/power exchange or platform.</w:t>
            </w:r>
            <w:bookmarkEnd w:id="46"/>
          </w:p>
        </w:tc>
      </w:tr>
      <w:tr w:rsidR="0036702B" w:rsidRPr="00DA69E8" w14:paraId="4FF4CE03" w14:textId="77777777" w:rsidTr="001D7F5B">
        <w:trPr>
          <w:cantSplit/>
          <w:tblCellSpacing w:w="15" w:type="dxa"/>
        </w:trPr>
        <w:tc>
          <w:tcPr>
            <w:tcW w:w="659" w:type="dxa"/>
            <w:vAlign w:val="center"/>
            <w:hideMark/>
          </w:tcPr>
          <w:p w14:paraId="662E772F"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1F9F3FCC" w14:textId="2A06B8F3"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Merit Order List Responsible</w:t>
            </w:r>
          </w:p>
        </w:tc>
        <w:tc>
          <w:tcPr>
            <w:tcW w:w="5342" w:type="dxa"/>
            <w:vAlign w:val="center"/>
          </w:tcPr>
          <w:p w14:paraId="3B5F3EB1" w14:textId="1D135879"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Responsible for the management of the available tenders for all Acquiring LFC Operators to establish the order of the reserve capacity that can be activated.</w:t>
            </w:r>
          </w:p>
        </w:tc>
      </w:tr>
      <w:tr w:rsidR="0036702B" w:rsidRPr="00DA69E8" w14:paraId="5010A924" w14:textId="77777777" w:rsidTr="001D7F5B">
        <w:trPr>
          <w:cantSplit/>
          <w:tblCellSpacing w:w="15" w:type="dxa"/>
        </w:trPr>
        <w:tc>
          <w:tcPr>
            <w:tcW w:w="659" w:type="dxa"/>
            <w:vAlign w:val="center"/>
            <w:hideMark/>
          </w:tcPr>
          <w:p w14:paraId="7D902E64"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1F50A259" w14:textId="256933D5"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Meter Administrator</w:t>
            </w:r>
          </w:p>
        </w:tc>
        <w:tc>
          <w:tcPr>
            <w:tcW w:w="5342" w:type="dxa"/>
            <w:vAlign w:val="center"/>
          </w:tcPr>
          <w:p w14:paraId="7370F916" w14:textId="083647B2"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keeping a database of meters.</w:t>
            </w:r>
          </w:p>
        </w:tc>
      </w:tr>
      <w:tr w:rsidR="0036702B" w:rsidRPr="00DA69E8" w14:paraId="51E2B86B" w14:textId="77777777" w:rsidTr="001D7F5B">
        <w:trPr>
          <w:cantSplit/>
          <w:tblCellSpacing w:w="15" w:type="dxa"/>
        </w:trPr>
        <w:tc>
          <w:tcPr>
            <w:tcW w:w="659" w:type="dxa"/>
            <w:vAlign w:val="center"/>
            <w:hideMark/>
          </w:tcPr>
          <w:p w14:paraId="1CA8C33E"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1156D4A1" w14:textId="7E1F911C"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Meter Operator</w:t>
            </w:r>
          </w:p>
        </w:tc>
        <w:tc>
          <w:tcPr>
            <w:tcW w:w="5342" w:type="dxa"/>
            <w:vAlign w:val="center"/>
          </w:tcPr>
          <w:p w14:paraId="4B27D351" w14:textId="73B83D96"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installing, maintaining, testing, certifying and decommissioning physical meters.</w:t>
            </w:r>
          </w:p>
        </w:tc>
      </w:tr>
      <w:tr w:rsidR="0036702B" w:rsidRPr="00DA69E8" w14:paraId="47963B98" w14:textId="77777777" w:rsidTr="001D7F5B">
        <w:trPr>
          <w:cantSplit/>
          <w:tblCellSpacing w:w="15" w:type="dxa"/>
        </w:trPr>
        <w:tc>
          <w:tcPr>
            <w:tcW w:w="659" w:type="dxa"/>
            <w:vAlign w:val="center"/>
          </w:tcPr>
          <w:p w14:paraId="77EA649D" w14:textId="0ACE2E04"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7622E43A" w14:textId="2E7953BF"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Metered Data Administrator</w:t>
            </w:r>
          </w:p>
        </w:tc>
        <w:tc>
          <w:tcPr>
            <w:tcW w:w="5342" w:type="dxa"/>
            <w:vAlign w:val="center"/>
          </w:tcPr>
          <w:p w14:paraId="339A7564" w14:textId="14F993B8"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storing and distributing validated measured data.</w:t>
            </w:r>
          </w:p>
        </w:tc>
      </w:tr>
      <w:tr w:rsidR="0036702B" w:rsidRPr="00DA69E8" w14:paraId="64F874BC" w14:textId="77777777" w:rsidTr="001D7F5B">
        <w:trPr>
          <w:cantSplit/>
          <w:tblCellSpacing w:w="15" w:type="dxa"/>
        </w:trPr>
        <w:tc>
          <w:tcPr>
            <w:tcW w:w="659" w:type="dxa"/>
            <w:vAlign w:val="center"/>
          </w:tcPr>
          <w:p w14:paraId="1CCF1A22" w14:textId="53EA33A9"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502A45C5" w14:textId="20AF415D"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Metered Data Aggregator</w:t>
            </w:r>
          </w:p>
        </w:tc>
        <w:tc>
          <w:tcPr>
            <w:tcW w:w="5342" w:type="dxa"/>
            <w:vAlign w:val="center"/>
          </w:tcPr>
          <w:p w14:paraId="00C371FC" w14:textId="1418E267" w:rsidR="0036702B" w:rsidRPr="00DA69E8" w:rsidDel="00AE7482"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the establishment and qualification of measured data from the Metered Data Responsible. This data is aggregated according to a defined set of market rules.</w:t>
            </w:r>
          </w:p>
        </w:tc>
      </w:tr>
      <w:tr w:rsidR="0036702B" w:rsidRPr="00DA69E8" w14:paraId="40B10C45" w14:textId="77777777" w:rsidTr="001D7F5B">
        <w:trPr>
          <w:cantSplit/>
          <w:tblCellSpacing w:w="15" w:type="dxa"/>
        </w:trPr>
        <w:tc>
          <w:tcPr>
            <w:tcW w:w="659" w:type="dxa"/>
            <w:vAlign w:val="center"/>
          </w:tcPr>
          <w:p w14:paraId="40002B98" w14:textId="60EC3798"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19534AB" w14:textId="53689EE1"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Metered Data Collector</w:t>
            </w:r>
          </w:p>
        </w:tc>
        <w:tc>
          <w:tcPr>
            <w:tcW w:w="5342" w:type="dxa"/>
            <w:vAlign w:val="center"/>
          </w:tcPr>
          <w:p w14:paraId="341264C8" w14:textId="3F8D3120" w:rsidR="0036702B" w:rsidRPr="00DA69E8" w:rsidDel="00AE7482"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meter reading and quality control of the reading.</w:t>
            </w:r>
          </w:p>
        </w:tc>
      </w:tr>
      <w:tr w:rsidR="0036702B" w:rsidRPr="00DA69E8" w14:paraId="4A6B1BBD" w14:textId="77777777" w:rsidTr="001D7F5B">
        <w:trPr>
          <w:cantSplit/>
          <w:tblCellSpacing w:w="15" w:type="dxa"/>
        </w:trPr>
        <w:tc>
          <w:tcPr>
            <w:tcW w:w="659" w:type="dxa"/>
            <w:vAlign w:val="center"/>
          </w:tcPr>
          <w:p w14:paraId="1EEB623C" w14:textId="6382B2EF"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47246353" w14:textId="5B9A0763"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Metered Data Responsible</w:t>
            </w:r>
          </w:p>
        </w:tc>
        <w:tc>
          <w:tcPr>
            <w:tcW w:w="5342" w:type="dxa"/>
            <w:vAlign w:val="center"/>
          </w:tcPr>
          <w:p w14:paraId="5A034496" w14:textId="19B238ED" w:rsidR="0036702B" w:rsidRPr="00DA69E8" w:rsidDel="00AE7482"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the establishment and validation of measured data based on the collected data received from the Metered Data Collector. The party is responsible for the history of metered data for a Metering Point.</w:t>
            </w:r>
          </w:p>
        </w:tc>
      </w:tr>
      <w:tr w:rsidR="0036702B" w:rsidRPr="00DA69E8" w14:paraId="2595A05C" w14:textId="77777777" w:rsidTr="001D7F5B">
        <w:trPr>
          <w:cantSplit/>
          <w:tblCellSpacing w:w="15" w:type="dxa"/>
        </w:trPr>
        <w:tc>
          <w:tcPr>
            <w:tcW w:w="659" w:type="dxa"/>
            <w:vAlign w:val="center"/>
          </w:tcPr>
          <w:p w14:paraId="0434CDAA" w14:textId="43620BDF"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78C2AE3F" w14:textId="7F28B938"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Metering Point Administrator</w:t>
            </w:r>
          </w:p>
        </w:tc>
        <w:tc>
          <w:tcPr>
            <w:tcW w:w="5342" w:type="dxa"/>
            <w:vAlign w:val="center"/>
          </w:tcPr>
          <w:p w14:paraId="5FA3AFA1" w14:textId="542DB953" w:rsidR="0036702B" w:rsidRPr="00DA69E8" w:rsidDel="00AE7482"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administrating and making available the Metering Point characteristics, including registering the parties linked to the Metering Point.</w:t>
            </w:r>
          </w:p>
        </w:tc>
      </w:tr>
      <w:tr w:rsidR="0036702B" w:rsidRPr="00DA69E8" w14:paraId="43BF338E" w14:textId="77777777" w:rsidTr="001D7F5B">
        <w:trPr>
          <w:cantSplit/>
          <w:tblCellSpacing w:w="15" w:type="dxa"/>
        </w:trPr>
        <w:tc>
          <w:tcPr>
            <w:tcW w:w="659" w:type="dxa"/>
            <w:vAlign w:val="center"/>
          </w:tcPr>
          <w:p w14:paraId="7A4308FF" w14:textId="0B2AA9DD"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lastRenderedPageBreak/>
              <w:t>Role</w:t>
            </w:r>
          </w:p>
        </w:tc>
        <w:tc>
          <w:tcPr>
            <w:tcW w:w="2805" w:type="dxa"/>
            <w:vAlign w:val="center"/>
          </w:tcPr>
          <w:p w14:paraId="78BD213C" w14:textId="6ECC15E1" w:rsidR="0036702B" w:rsidRPr="00DA69E8" w:rsidRDefault="0036702B" w:rsidP="0036702B">
            <w:pPr>
              <w:ind w:left="108"/>
              <w:rPr>
                <w:rFonts w:asciiTheme="minorHAnsi" w:hAnsiTheme="minorHAnsi" w:cstheme="minorHAnsi"/>
                <w:sz w:val="22"/>
                <w:szCs w:val="22"/>
                <w:lang w:val="en-GB"/>
              </w:rPr>
            </w:pPr>
            <w:bookmarkStart w:id="47" w:name="_Hlk136596449"/>
            <w:r w:rsidRPr="00DA69E8">
              <w:rPr>
                <w:rFonts w:asciiTheme="minorHAnsi" w:hAnsiTheme="minorHAnsi" w:cstheme="minorHAnsi"/>
                <w:sz w:val="22"/>
                <w:szCs w:val="22"/>
                <w:lang w:val="en-GB"/>
              </w:rPr>
              <w:t>Model Merging Agent</w:t>
            </w:r>
            <w:bookmarkEnd w:id="47"/>
          </w:p>
        </w:tc>
        <w:tc>
          <w:tcPr>
            <w:tcW w:w="5342" w:type="dxa"/>
            <w:vAlign w:val="center"/>
          </w:tcPr>
          <w:p w14:paraId="0AB102A5" w14:textId="45A4955E"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bookmarkStart w:id="48" w:name="_Hlk138762834"/>
            <w:r w:rsidRPr="00DA69E8">
              <w:rPr>
                <w:rFonts w:asciiTheme="minorHAnsi" w:hAnsiTheme="minorHAnsi" w:cstheme="minorHAnsi"/>
                <w:sz w:val="22"/>
                <w:szCs w:val="22"/>
                <w:lang w:val="en-GB"/>
              </w:rPr>
              <w:t>A party responsible for establishing a merged</w:t>
            </w:r>
            <w:r w:rsidR="00B05A91" w:rsidRPr="00DA69E8">
              <w:rPr>
                <w:rFonts w:asciiTheme="minorHAnsi" w:hAnsiTheme="minorHAnsi" w:cstheme="minorHAnsi"/>
                <w:sz w:val="22"/>
                <w:szCs w:val="22"/>
                <w:lang w:val="en-GB"/>
              </w:rPr>
              <w:t xml:space="preserve"> grid </w:t>
            </w:r>
            <w:r w:rsidRPr="00DA69E8">
              <w:rPr>
                <w:rFonts w:asciiTheme="minorHAnsi" w:hAnsiTheme="minorHAnsi" w:cstheme="minorHAnsi"/>
                <w:sz w:val="22"/>
                <w:szCs w:val="22"/>
                <w:lang w:val="en-GB"/>
              </w:rPr>
              <w:t>model and ensuring its completeness, consistency and quality.</w:t>
            </w:r>
            <w:bookmarkEnd w:id="48"/>
          </w:p>
        </w:tc>
      </w:tr>
      <w:tr w:rsidR="0036702B" w:rsidRPr="00DA69E8" w14:paraId="6300A5BC" w14:textId="77777777" w:rsidTr="001D7F5B">
        <w:trPr>
          <w:cantSplit/>
          <w:tblCellSpacing w:w="15" w:type="dxa"/>
        </w:trPr>
        <w:tc>
          <w:tcPr>
            <w:tcW w:w="659" w:type="dxa"/>
            <w:vAlign w:val="center"/>
          </w:tcPr>
          <w:p w14:paraId="7B71CA04" w14:textId="330232EE"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575FEE18" w14:textId="421A0432"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Modelling Authority</w:t>
            </w:r>
          </w:p>
        </w:tc>
        <w:tc>
          <w:tcPr>
            <w:tcW w:w="5342" w:type="dxa"/>
            <w:vAlign w:val="center"/>
          </w:tcPr>
          <w:p w14:paraId="163DFC31" w14:textId="661351D9"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accountable for the sourcing, consistency and quality of one or more model datasets.</w:t>
            </w:r>
          </w:p>
        </w:tc>
      </w:tr>
      <w:tr w:rsidR="0036702B" w:rsidRPr="00DA69E8" w14:paraId="51028984" w14:textId="77777777" w:rsidTr="001D7F5B">
        <w:trPr>
          <w:cantSplit/>
          <w:tblCellSpacing w:w="15" w:type="dxa"/>
        </w:trPr>
        <w:tc>
          <w:tcPr>
            <w:tcW w:w="659" w:type="dxa"/>
            <w:vAlign w:val="center"/>
          </w:tcPr>
          <w:p w14:paraId="3DE564D2" w14:textId="607D43CB"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24599F76" w14:textId="6306848A" w:rsidR="0036702B" w:rsidRPr="00DA69E8" w:rsidRDefault="0036702B" w:rsidP="0036702B">
            <w:pPr>
              <w:ind w:left="108"/>
              <w:rPr>
                <w:rFonts w:asciiTheme="minorHAnsi" w:hAnsiTheme="minorHAnsi" w:cstheme="minorHAnsi"/>
                <w:sz w:val="22"/>
                <w:szCs w:val="22"/>
                <w:lang w:val="en-GB"/>
              </w:rPr>
            </w:pPr>
            <w:bookmarkStart w:id="49" w:name="_Hlk136430220"/>
            <w:r w:rsidRPr="00DA69E8">
              <w:rPr>
                <w:rFonts w:asciiTheme="minorHAnsi" w:hAnsiTheme="minorHAnsi" w:cstheme="minorHAnsi"/>
                <w:sz w:val="22"/>
                <w:szCs w:val="22"/>
                <w:lang w:val="en-GB"/>
              </w:rPr>
              <w:t>Nominated Electricity Market Operator</w:t>
            </w:r>
            <w:bookmarkEnd w:id="49"/>
          </w:p>
        </w:tc>
        <w:tc>
          <w:tcPr>
            <w:tcW w:w="5342" w:type="dxa"/>
            <w:vAlign w:val="center"/>
          </w:tcPr>
          <w:p w14:paraId="7F67A672" w14:textId="4989DE8C"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An entity designated by the competent authority to perform tasks related to single day-ahead or single intraday coupling.</w:t>
            </w:r>
          </w:p>
          <w:p w14:paraId="46695AC6" w14:textId="45430ECA"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b/>
                <w:bCs/>
                <w:sz w:val="22"/>
                <w:szCs w:val="22"/>
                <w:lang w:val="en-GB"/>
              </w:rPr>
              <w:t>Source:</w:t>
            </w:r>
            <w:r w:rsidRPr="00DA69E8">
              <w:rPr>
                <w:rFonts w:asciiTheme="minorHAnsi" w:hAnsiTheme="minorHAnsi" w:cstheme="minorHAnsi"/>
                <w:sz w:val="22"/>
                <w:szCs w:val="22"/>
                <w:lang w:val="en-GB"/>
              </w:rPr>
              <w:t xml:space="preserve"> </w:t>
            </w:r>
            <w:hyperlink r:id="rId31" w:history="1">
              <w:r w:rsidR="003640E5" w:rsidRPr="00DA69E8">
                <w:rPr>
                  <w:rStyle w:val="Hyperlink"/>
                  <w:rFonts w:asciiTheme="minorHAnsi" w:hAnsiTheme="minorHAnsi" w:cstheme="minorHAnsi"/>
                  <w:sz w:val="22"/>
                  <w:szCs w:val="22"/>
                  <w:lang w:val="en-GB"/>
                </w:rPr>
                <w:t>Consolidated text: Commission Regulation (EU) 2015/1222</w:t>
              </w:r>
            </w:hyperlink>
            <w:r w:rsidR="003640E5" w:rsidRPr="00DA69E8">
              <w:rPr>
                <w:lang w:val="en-GB"/>
              </w:rPr>
              <w:t>.</w:t>
            </w:r>
          </w:p>
          <w:p w14:paraId="018F7AB4" w14:textId="77777777" w:rsidR="0036702B" w:rsidRPr="00DA69E8" w:rsidRDefault="0036702B" w:rsidP="0036702B">
            <w:pPr>
              <w:spacing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78630FA6" w14:textId="23624280" w:rsidR="0036702B" w:rsidRPr="00DA69E8" w:rsidRDefault="0036702B" w:rsidP="0036702B">
            <w:pPr>
              <w:spacing w:after="120" w:line="240" w:lineRule="auto"/>
              <w:ind w:left="108" w:right="142"/>
              <w:rPr>
                <w:rFonts w:asciiTheme="minorHAnsi" w:hAnsiTheme="minorHAnsi" w:cstheme="minorHAnsi"/>
                <w:sz w:val="22"/>
                <w:szCs w:val="22"/>
                <w:lang w:val="en-GB"/>
              </w:rPr>
            </w:pPr>
            <w:r w:rsidRPr="00DA69E8">
              <w:rPr>
                <w:rFonts w:asciiTheme="minorHAnsi" w:hAnsiTheme="minorHAnsi" w:cstheme="minorHAnsi"/>
                <w:sz w:val="22"/>
                <w:szCs w:val="22"/>
                <w:lang w:val="en-GB"/>
              </w:rPr>
              <w:t>A NEMO performs MCO (Market Coupling Operator) and CCP (Central Counter Party) functions.</w:t>
            </w:r>
          </w:p>
          <w:p w14:paraId="0B5C3F5B" w14:textId="77777777" w:rsidR="0036702B" w:rsidRPr="00DA69E8" w:rsidRDefault="0036702B" w:rsidP="0036702B">
            <w:pPr>
              <w:spacing w:after="120" w:line="240" w:lineRule="auto"/>
              <w:ind w:left="108" w:right="142"/>
              <w:rPr>
                <w:rFonts w:asciiTheme="minorHAnsi" w:hAnsiTheme="minorHAnsi" w:cstheme="minorHAnsi"/>
                <w:sz w:val="22"/>
                <w:szCs w:val="22"/>
                <w:lang w:val="en-GB"/>
              </w:rPr>
            </w:pPr>
            <w:r w:rsidRPr="00DA69E8">
              <w:rPr>
                <w:rFonts w:asciiTheme="minorHAnsi" w:hAnsiTheme="minorHAnsi" w:cstheme="minorHAnsi"/>
                <w:sz w:val="22"/>
                <w:szCs w:val="22"/>
                <w:lang w:val="en-GB"/>
              </w:rPr>
              <w:t>A NEMO runs a power exchange related to day-ahead or intraday market.</w:t>
            </w:r>
          </w:p>
          <w:p w14:paraId="1D473D2C" w14:textId="6CF74239" w:rsidR="0036702B" w:rsidRPr="00DA69E8" w:rsidDel="00AE7482"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NEMO is a type of Market Operator.</w:t>
            </w:r>
          </w:p>
        </w:tc>
      </w:tr>
      <w:tr w:rsidR="0036702B" w:rsidRPr="00DA69E8" w14:paraId="2BF62B7A" w14:textId="77777777" w:rsidTr="001D7F5B">
        <w:trPr>
          <w:cantSplit/>
          <w:tblCellSpacing w:w="15" w:type="dxa"/>
        </w:trPr>
        <w:tc>
          <w:tcPr>
            <w:tcW w:w="659" w:type="dxa"/>
            <w:vAlign w:val="center"/>
            <w:hideMark/>
          </w:tcPr>
          <w:p w14:paraId="01C9D397"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36C6FEDB" w14:textId="38B59DF1"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Nomination Validator</w:t>
            </w:r>
          </w:p>
        </w:tc>
        <w:tc>
          <w:tcPr>
            <w:tcW w:w="5342" w:type="dxa"/>
            <w:vAlign w:val="center"/>
          </w:tcPr>
          <w:p w14:paraId="0B2BD77A" w14:textId="5807A79A"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Has the responsibility of ensuring that all capacity nominated is within the allowed limits and confirming all valid nominations to all involved parties. He informs the Interconnection Trade Responsible of the maximum nominated capacity allowed. Depending on market rules for a given interconnection the corresponding System Operators may appoint one Nomination Validator.</w:t>
            </w:r>
          </w:p>
        </w:tc>
      </w:tr>
      <w:tr w:rsidR="0036702B" w:rsidRPr="00DA69E8" w14:paraId="0323A553" w14:textId="77777777" w:rsidTr="001D7F5B">
        <w:trPr>
          <w:cantSplit/>
          <w:tblCellSpacing w:w="15" w:type="dxa"/>
        </w:trPr>
        <w:tc>
          <w:tcPr>
            <w:tcW w:w="659" w:type="dxa"/>
            <w:vAlign w:val="center"/>
          </w:tcPr>
          <w:p w14:paraId="4852FC09" w14:textId="30DFF2CF"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329BB1C6" w14:textId="580C0E41"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Party Administrator</w:t>
            </w:r>
          </w:p>
        </w:tc>
        <w:tc>
          <w:tcPr>
            <w:tcW w:w="5342" w:type="dxa"/>
            <w:vAlign w:val="center"/>
          </w:tcPr>
          <w:p w14:paraId="19FFBDDE" w14:textId="0D1F436A"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maintaining party characteristics for the energy sector.</w:t>
            </w:r>
          </w:p>
        </w:tc>
      </w:tr>
      <w:tr w:rsidR="0036702B" w:rsidRPr="00DA69E8" w14:paraId="0C513117" w14:textId="77777777" w:rsidTr="001D7F5B">
        <w:trPr>
          <w:cantSplit/>
          <w:tblCellSpacing w:w="15" w:type="dxa"/>
        </w:trPr>
        <w:tc>
          <w:tcPr>
            <w:tcW w:w="659" w:type="dxa"/>
            <w:vAlign w:val="center"/>
            <w:hideMark/>
          </w:tcPr>
          <w:p w14:paraId="1DEEBE17"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AFF38DE" w14:textId="05F35CCF"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Party Connected to the Grid</w:t>
            </w:r>
          </w:p>
        </w:tc>
        <w:tc>
          <w:tcPr>
            <w:tcW w:w="5342" w:type="dxa"/>
            <w:vAlign w:val="center"/>
          </w:tcPr>
          <w:p w14:paraId="5C35858C" w14:textId="48B969DB"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contracts for the right to take out or feed in energy at an Accounting Point.</w:t>
            </w:r>
          </w:p>
        </w:tc>
      </w:tr>
      <w:tr w:rsidR="000F31BF" w:rsidRPr="00DA69E8" w14:paraId="75D18451" w14:textId="77777777" w:rsidTr="000238DB">
        <w:trPr>
          <w:cantSplit/>
          <w:tblCellSpacing w:w="15" w:type="dxa"/>
        </w:trPr>
        <w:tc>
          <w:tcPr>
            <w:tcW w:w="659" w:type="dxa"/>
            <w:vAlign w:val="center"/>
          </w:tcPr>
          <w:p w14:paraId="321B987D" w14:textId="77777777" w:rsidR="000F31BF" w:rsidRPr="00DA69E8" w:rsidRDefault="000F31BF" w:rsidP="000238D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lastRenderedPageBreak/>
              <w:t>Role</w:t>
            </w:r>
          </w:p>
        </w:tc>
        <w:tc>
          <w:tcPr>
            <w:tcW w:w="2805" w:type="dxa"/>
            <w:vAlign w:val="center"/>
          </w:tcPr>
          <w:p w14:paraId="67B5C9BA" w14:textId="77777777" w:rsidR="000F31BF" w:rsidRPr="00DA69E8" w:rsidRDefault="000F31BF" w:rsidP="000238DB">
            <w:pPr>
              <w:keepNext/>
              <w:ind w:left="108"/>
              <w:rPr>
                <w:rFonts w:asciiTheme="minorHAnsi" w:hAnsiTheme="minorHAnsi" w:cstheme="minorHAnsi"/>
                <w:sz w:val="22"/>
                <w:szCs w:val="22"/>
                <w:lang w:val="en-GB"/>
              </w:rPr>
            </w:pPr>
            <w:r>
              <w:rPr>
                <w:rFonts w:asciiTheme="minorHAnsi" w:hAnsiTheme="minorHAnsi" w:cstheme="minorHAnsi"/>
                <w:sz w:val="22"/>
                <w:szCs w:val="22"/>
                <w:lang w:val="en-GB"/>
              </w:rPr>
              <w:t>Permission</w:t>
            </w:r>
            <w:r w:rsidRPr="00DA69E8">
              <w:rPr>
                <w:rFonts w:asciiTheme="minorHAnsi" w:hAnsiTheme="minorHAnsi" w:cstheme="minorHAnsi"/>
                <w:sz w:val="22"/>
                <w:szCs w:val="22"/>
                <w:lang w:val="en-GB"/>
              </w:rPr>
              <w:t xml:space="preserve"> Administrator</w:t>
            </w:r>
          </w:p>
        </w:tc>
        <w:tc>
          <w:tcPr>
            <w:tcW w:w="5342" w:type="dxa"/>
            <w:vAlign w:val="center"/>
          </w:tcPr>
          <w:p w14:paraId="4408C800" w14:textId="424F18E7" w:rsidR="000F31BF" w:rsidRPr="00A85B95" w:rsidRDefault="000F31BF" w:rsidP="000238DB">
            <w:pPr>
              <w:autoSpaceDE w:val="0"/>
              <w:autoSpaceDN w:val="0"/>
              <w:adjustRightInd w:val="0"/>
              <w:spacing w:before="0" w:after="80" w:line="240" w:lineRule="auto"/>
              <w:ind w:left="108"/>
              <w:rPr>
                <w:rFonts w:ascii="Calibri" w:hAnsi="Calibri" w:cs="Calibri"/>
                <w:sz w:val="22"/>
                <w:szCs w:val="22"/>
                <w:lang w:val="en-GB"/>
              </w:rPr>
            </w:pPr>
            <w:r w:rsidRPr="00A85B95">
              <w:rPr>
                <w:rFonts w:ascii="Calibri" w:hAnsi="Calibri" w:cs="Calibri"/>
                <w:sz w:val="22"/>
                <w:szCs w:val="22"/>
                <w:lang w:val="en-GB"/>
              </w:rPr>
              <w:t xml:space="preserve">A party responsible for administrating a register of permissions for a domain. The </w:t>
            </w:r>
            <w:r w:rsidR="007371D3">
              <w:rPr>
                <w:rFonts w:ascii="Calibri" w:hAnsi="Calibri" w:cs="Calibri"/>
                <w:sz w:val="22"/>
                <w:szCs w:val="22"/>
                <w:lang w:val="en-GB"/>
              </w:rPr>
              <w:t>P</w:t>
            </w:r>
            <w:r w:rsidRPr="00A85B95">
              <w:rPr>
                <w:rFonts w:ascii="Calibri" w:hAnsi="Calibri" w:cs="Calibri"/>
                <w:sz w:val="22"/>
                <w:szCs w:val="22"/>
                <w:lang w:val="en-GB"/>
              </w:rPr>
              <w:t>ermission Administrator makes this information available on request for entitled parties in the sector.</w:t>
            </w:r>
          </w:p>
          <w:p w14:paraId="1FED8344" w14:textId="77777777" w:rsidR="000F31BF" w:rsidRPr="00DA69E8" w:rsidRDefault="000F31BF" w:rsidP="000238DB">
            <w:pPr>
              <w:keepNext/>
              <w:spacing w:after="0" w:line="240" w:lineRule="auto"/>
              <w:ind w:left="108" w:right="140"/>
              <w:rPr>
                <w:rFonts w:asciiTheme="minorHAnsi" w:hAnsiTheme="minorHAnsi" w:cstheme="minorHAnsi"/>
                <w:sz w:val="22"/>
                <w:szCs w:val="22"/>
                <w:lang w:val="en-GB"/>
              </w:rPr>
            </w:pPr>
            <w:r w:rsidRPr="00A85B95">
              <w:rPr>
                <w:rFonts w:ascii="Calibri" w:hAnsi="Calibri" w:cs="Calibri"/>
                <w:b/>
                <w:bCs/>
                <w:color w:val="000000"/>
                <w:sz w:val="22"/>
                <w:szCs w:val="22"/>
                <w:lang w:val="en-GB" w:eastAsia="en-US"/>
              </w:rPr>
              <w:t>Based on:</w:t>
            </w:r>
            <w:r w:rsidRPr="00A85B95">
              <w:rPr>
                <w:rFonts w:ascii="Calibri" w:hAnsi="Calibri" w:cs="Calibri"/>
                <w:sz w:val="22"/>
                <w:szCs w:val="22"/>
                <w:lang w:val="en-GB" w:eastAsia="en-US"/>
              </w:rPr>
              <w:t xml:space="preserve"> </w:t>
            </w:r>
            <w:hyperlink r:id="rId32" w:history="1">
              <w:r w:rsidRPr="00A85B95">
                <w:rPr>
                  <w:rFonts w:ascii="Calibri" w:hAnsi="Calibri" w:cs="Calibri"/>
                  <w:color w:val="0000FF"/>
                  <w:sz w:val="22"/>
                  <w:szCs w:val="22"/>
                  <w:u w:val="single"/>
                  <w:lang w:val="en-GB" w:eastAsia="en-US"/>
                </w:rPr>
                <w:t>Commission Implementing Regulation (EU) 2023/1162</w:t>
              </w:r>
            </w:hyperlink>
            <w:r w:rsidRPr="00A85B95">
              <w:rPr>
                <w:rFonts w:ascii="Calibri" w:hAnsi="Calibri" w:cs="Calibri"/>
                <w:sz w:val="22"/>
                <w:szCs w:val="22"/>
                <w:lang w:val="en-GB" w:eastAsia="en-US"/>
              </w:rPr>
              <w:t>.</w:t>
            </w:r>
          </w:p>
        </w:tc>
      </w:tr>
      <w:tr w:rsidR="0036702B" w:rsidRPr="00DA69E8" w14:paraId="1CB23E35" w14:textId="77777777" w:rsidTr="001D7F5B">
        <w:trPr>
          <w:cantSplit/>
          <w:tblCellSpacing w:w="15" w:type="dxa"/>
        </w:trPr>
        <w:tc>
          <w:tcPr>
            <w:tcW w:w="659" w:type="dxa"/>
            <w:vAlign w:val="center"/>
            <w:hideMark/>
          </w:tcPr>
          <w:p w14:paraId="21D5020B"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03BC2CCD" w14:textId="19F796AD"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Producer</w:t>
            </w:r>
          </w:p>
        </w:tc>
        <w:tc>
          <w:tcPr>
            <w:tcW w:w="5342" w:type="dxa"/>
            <w:vAlign w:val="center"/>
          </w:tcPr>
          <w:p w14:paraId="650F6EEA" w14:textId="65D03BEF"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generates electricity.</w:t>
            </w:r>
          </w:p>
          <w:p w14:paraId="1C1EFAED" w14:textId="0B5CB353" w:rsidR="0036702B" w:rsidRPr="00DA69E8" w:rsidRDefault="0036702B" w:rsidP="0036702B">
            <w:pPr>
              <w:spacing w:after="0"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 xml:space="preserve">Additional information: </w:t>
            </w:r>
          </w:p>
          <w:p w14:paraId="0D117463" w14:textId="77777777" w:rsidR="0036702B" w:rsidRPr="00DA69E8" w:rsidRDefault="0036702B" w:rsidP="001B785B">
            <w:pPr>
              <w:spacing w:after="240" w:line="240" w:lineRule="auto"/>
              <w:ind w:left="108" w:right="142"/>
              <w:rPr>
                <w:rFonts w:asciiTheme="minorHAnsi" w:hAnsiTheme="minorHAnsi" w:cstheme="minorHAnsi"/>
                <w:sz w:val="22"/>
                <w:szCs w:val="22"/>
                <w:lang w:val="en-GB"/>
              </w:rPr>
            </w:pPr>
            <w:r w:rsidRPr="00DA69E8">
              <w:rPr>
                <w:rFonts w:asciiTheme="minorHAnsi" w:hAnsiTheme="minorHAnsi" w:cstheme="minorHAnsi"/>
                <w:sz w:val="22"/>
                <w:szCs w:val="22"/>
                <w:lang w:val="en-GB"/>
              </w:rPr>
              <w:t>This is a type of Party Connected to the Grid.</w:t>
            </w:r>
          </w:p>
          <w:p w14:paraId="6B8D097F" w14:textId="33C32F7C" w:rsidR="0036702B" w:rsidRPr="00DA69E8" w:rsidRDefault="001B785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b/>
                <w:bCs/>
                <w:sz w:val="22"/>
                <w:szCs w:val="22"/>
                <w:lang w:val="en-GB"/>
              </w:rPr>
              <w:t>Based on</w:t>
            </w:r>
            <w:r w:rsidR="0036702B" w:rsidRPr="00DA69E8">
              <w:rPr>
                <w:rFonts w:asciiTheme="minorHAnsi" w:hAnsiTheme="minorHAnsi" w:cstheme="minorHAnsi"/>
                <w:b/>
                <w:bCs/>
                <w:sz w:val="22"/>
                <w:szCs w:val="22"/>
                <w:lang w:val="en-GB"/>
              </w:rPr>
              <w:t>:</w:t>
            </w:r>
            <w:r w:rsidR="0036702B" w:rsidRPr="00DA69E8">
              <w:rPr>
                <w:rFonts w:asciiTheme="minorHAnsi" w:hAnsiTheme="minorHAnsi" w:cstheme="minorHAnsi"/>
                <w:sz w:val="22"/>
                <w:szCs w:val="22"/>
                <w:lang w:val="en-GB"/>
              </w:rPr>
              <w:t xml:space="preserve"> </w:t>
            </w:r>
            <w:hyperlink r:id="rId33" w:history="1">
              <w:r w:rsidR="003640E5" w:rsidRPr="00DA69E8">
                <w:rPr>
                  <w:rStyle w:val="Hyperlink"/>
                  <w:rFonts w:asciiTheme="minorHAnsi" w:hAnsiTheme="minorHAnsi" w:cstheme="minorHAnsi"/>
                  <w:sz w:val="22"/>
                  <w:szCs w:val="22"/>
                  <w:lang w:val="en-GB"/>
                </w:rPr>
                <w:t>Consolidated text: Directive (EU) 2019/944</w:t>
              </w:r>
            </w:hyperlink>
            <w:r w:rsidR="003640E5" w:rsidRPr="00DA69E8">
              <w:rPr>
                <w:lang w:val="en-GB"/>
              </w:rPr>
              <w:t>.</w:t>
            </w:r>
          </w:p>
        </w:tc>
      </w:tr>
      <w:tr w:rsidR="0036702B" w:rsidRPr="00DA69E8" w14:paraId="044CE974" w14:textId="77777777" w:rsidTr="001D7F5B">
        <w:trPr>
          <w:cantSplit/>
          <w:tblCellSpacing w:w="15" w:type="dxa"/>
        </w:trPr>
        <w:tc>
          <w:tcPr>
            <w:tcW w:w="659" w:type="dxa"/>
            <w:vAlign w:val="center"/>
            <w:hideMark/>
          </w:tcPr>
          <w:p w14:paraId="7D092E79"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448D323" w14:textId="415775C3"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Production Responsible Party</w:t>
            </w:r>
          </w:p>
        </w:tc>
        <w:tc>
          <w:tcPr>
            <w:tcW w:w="5342" w:type="dxa"/>
            <w:vAlign w:val="center"/>
          </w:tcPr>
          <w:p w14:paraId="15D60C77" w14:textId="5A830DCE"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Production Responsible Party is responsible for its imbalances, meaning the difference between the energy volume physically injected to the system and the final nominated energy volume, including any imbalance adjustment within a given imbalance settlement period.</w:t>
            </w:r>
          </w:p>
          <w:p w14:paraId="11C5D365" w14:textId="79A5D847" w:rsidR="0036702B" w:rsidRPr="00DA69E8" w:rsidRDefault="0036702B" w:rsidP="0036702B">
            <w:pPr>
              <w:spacing w:after="0" w:line="240" w:lineRule="auto"/>
              <w:ind w:left="108" w:right="142"/>
              <w:rPr>
                <w:rFonts w:asciiTheme="minorHAnsi" w:hAnsiTheme="minorHAnsi" w:cstheme="minorHAnsi"/>
                <w:sz w:val="22"/>
                <w:szCs w:val="22"/>
                <w:lang w:val="en-GB"/>
              </w:rPr>
            </w:pPr>
            <w:r w:rsidRPr="00DA69E8">
              <w:rPr>
                <w:rFonts w:asciiTheme="minorHAnsi" w:hAnsiTheme="minorHAnsi" w:cstheme="minorHAnsi"/>
                <w:b/>
                <w:sz w:val="22"/>
                <w:szCs w:val="22"/>
                <w:lang w:val="en-GB"/>
              </w:rPr>
              <w:t>Additional information:</w:t>
            </w:r>
          </w:p>
          <w:p w14:paraId="6D4B7ED0" w14:textId="7095E3F7"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This is a type of Balance Responsible Party.</w:t>
            </w:r>
          </w:p>
        </w:tc>
      </w:tr>
      <w:tr w:rsidR="0036702B" w:rsidRPr="00DA69E8" w14:paraId="332E29C2" w14:textId="77777777" w:rsidTr="001D7F5B">
        <w:trPr>
          <w:cantSplit/>
          <w:tblCellSpacing w:w="15" w:type="dxa"/>
        </w:trPr>
        <w:tc>
          <w:tcPr>
            <w:tcW w:w="659" w:type="dxa"/>
            <w:vAlign w:val="center"/>
            <w:hideMark/>
          </w:tcPr>
          <w:p w14:paraId="15A4AC3C"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97029E6" w14:textId="74E5900E"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Reconciliation Accountable</w:t>
            </w:r>
          </w:p>
        </w:tc>
        <w:tc>
          <w:tcPr>
            <w:tcW w:w="5342" w:type="dxa"/>
            <w:vAlign w:val="center"/>
          </w:tcPr>
          <w:p w14:paraId="0F044DED" w14:textId="63A2BACF"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is financially accountable for the reconciled volume of energy products for a profiled Accounting Point.</w:t>
            </w:r>
          </w:p>
        </w:tc>
      </w:tr>
      <w:tr w:rsidR="0036702B" w:rsidRPr="00DA69E8" w14:paraId="52CBE88B" w14:textId="77777777" w:rsidTr="001D7F5B">
        <w:trPr>
          <w:cantSplit/>
          <w:tblCellSpacing w:w="15" w:type="dxa"/>
        </w:trPr>
        <w:tc>
          <w:tcPr>
            <w:tcW w:w="659" w:type="dxa"/>
            <w:vAlign w:val="center"/>
            <w:hideMark/>
          </w:tcPr>
          <w:p w14:paraId="0D04B4D9" w14:textId="77777777" w:rsidR="0036702B" w:rsidRPr="00DA69E8" w:rsidRDefault="0036702B" w:rsidP="0036702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089A933F" w14:textId="726CEC03" w:rsidR="0036702B" w:rsidRPr="00DA69E8" w:rsidRDefault="0036702B" w:rsidP="0036702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Reconciliation Responsible</w:t>
            </w:r>
          </w:p>
        </w:tc>
        <w:tc>
          <w:tcPr>
            <w:tcW w:w="5342" w:type="dxa"/>
            <w:vAlign w:val="center"/>
          </w:tcPr>
          <w:p w14:paraId="2D0F8405" w14:textId="78AEEEBA"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is responsible for reconciling, within a Metering Grid Area, the volumes used in the imbalance settlement process for profiled Accounting Points and the actual measured quantities.</w:t>
            </w:r>
          </w:p>
          <w:p w14:paraId="0284A7B9" w14:textId="77777777" w:rsidR="00723E6E" w:rsidRPr="00DA69E8" w:rsidRDefault="00723E6E" w:rsidP="00723E6E">
            <w:pPr>
              <w:spacing w:after="0"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455B189C" w14:textId="3FD3F22B"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The Reconciliation Responsible may delegate the invoicing responsibility to a more generic role such as a Billing Agent.</w:t>
            </w:r>
          </w:p>
        </w:tc>
      </w:tr>
      <w:tr w:rsidR="0036702B" w:rsidRPr="00DA69E8" w14:paraId="2FB81C92" w14:textId="77777777" w:rsidTr="001D7F5B">
        <w:trPr>
          <w:cantSplit/>
          <w:tblCellSpacing w:w="15" w:type="dxa"/>
        </w:trPr>
        <w:tc>
          <w:tcPr>
            <w:tcW w:w="659" w:type="dxa"/>
            <w:vAlign w:val="center"/>
            <w:hideMark/>
          </w:tcPr>
          <w:p w14:paraId="73A50E76"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1E28A946" w14:textId="1BCEEFD4"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Reserve Allocator</w:t>
            </w:r>
          </w:p>
        </w:tc>
        <w:tc>
          <w:tcPr>
            <w:tcW w:w="5342" w:type="dxa"/>
            <w:vAlign w:val="center"/>
          </w:tcPr>
          <w:p w14:paraId="18F2A532" w14:textId="31106BAE"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Informs the market of reserve requirements, receives bids against the requirements and in compliance with the prequalification criteria, determines which bids meet requirements and assigns bids.</w:t>
            </w:r>
          </w:p>
        </w:tc>
      </w:tr>
      <w:tr w:rsidR="0036702B" w:rsidRPr="00DA69E8" w14:paraId="199D84D7" w14:textId="77777777" w:rsidTr="001D7F5B">
        <w:trPr>
          <w:cantSplit/>
          <w:tblCellSpacing w:w="15" w:type="dxa"/>
        </w:trPr>
        <w:tc>
          <w:tcPr>
            <w:tcW w:w="659" w:type="dxa"/>
            <w:vAlign w:val="center"/>
          </w:tcPr>
          <w:p w14:paraId="7326DE4C" w14:textId="3B7E0421"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lastRenderedPageBreak/>
              <w:t>Role</w:t>
            </w:r>
          </w:p>
        </w:tc>
        <w:tc>
          <w:tcPr>
            <w:tcW w:w="2805" w:type="dxa"/>
            <w:vAlign w:val="center"/>
          </w:tcPr>
          <w:p w14:paraId="352B09F6" w14:textId="4C82BE0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Resource Aggregator</w:t>
            </w:r>
          </w:p>
        </w:tc>
        <w:tc>
          <w:tcPr>
            <w:tcW w:w="5342" w:type="dxa"/>
            <w:vAlign w:val="center"/>
          </w:tcPr>
          <w:p w14:paraId="29A1C407" w14:textId="77777777" w:rsidR="0036702B" w:rsidRPr="00DA69E8" w:rsidRDefault="0036702B" w:rsidP="001B785B">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 party that aggregates Resources for usage by other market participants.</w:t>
            </w:r>
          </w:p>
          <w:p w14:paraId="553FFE99" w14:textId="77777777" w:rsidR="0036702B" w:rsidRPr="00DA69E8" w:rsidRDefault="0036702B" w:rsidP="001B785B">
            <w:pPr>
              <w:pStyle w:val="NormalWeb"/>
              <w:spacing w:before="60" w:beforeAutospacing="0" w:after="120" w:afterAutospacing="0"/>
              <w:ind w:left="108"/>
              <w:rPr>
                <w:rFonts w:asciiTheme="minorHAnsi" w:hAnsiTheme="minorHAnsi"/>
                <w:b/>
                <w:bCs/>
                <w:sz w:val="22"/>
                <w:szCs w:val="22"/>
                <w:lang w:val="en-GB"/>
              </w:rPr>
            </w:pPr>
            <w:r w:rsidRPr="00DA69E8">
              <w:rPr>
                <w:rFonts w:asciiTheme="minorHAnsi" w:hAnsiTheme="minorHAnsi"/>
                <w:b/>
                <w:bCs/>
                <w:sz w:val="22"/>
                <w:szCs w:val="22"/>
                <w:lang w:val="en-GB"/>
              </w:rPr>
              <w:t>Additional information:</w:t>
            </w:r>
          </w:p>
          <w:p w14:paraId="4F2A020D" w14:textId="547B876D" w:rsidR="0036702B" w:rsidRPr="00DA69E8" w:rsidRDefault="0036702B" w:rsidP="0036702B">
            <w:pPr>
              <w:spacing w:line="240" w:lineRule="auto"/>
              <w:ind w:left="108" w:right="140"/>
              <w:rPr>
                <w:rFonts w:asciiTheme="minorHAnsi" w:hAnsiTheme="minorHAnsi" w:cstheme="minorHAnsi"/>
                <w:sz w:val="22"/>
                <w:szCs w:val="22"/>
                <w:lang w:val="en-GB"/>
              </w:rPr>
            </w:pPr>
            <w:r w:rsidRPr="00DA69E8">
              <w:rPr>
                <w:rFonts w:asciiTheme="minorHAnsi" w:hAnsiTheme="minorHAnsi"/>
                <w:sz w:val="22"/>
                <w:szCs w:val="22"/>
                <w:lang w:val="en-GB"/>
              </w:rPr>
              <w:t>The aggregation must be defined by market rules.</w:t>
            </w:r>
          </w:p>
        </w:tc>
      </w:tr>
      <w:tr w:rsidR="0036702B" w:rsidRPr="00DA69E8" w14:paraId="5818A285" w14:textId="77777777" w:rsidTr="001D7F5B">
        <w:trPr>
          <w:cantSplit/>
          <w:tblCellSpacing w:w="15" w:type="dxa"/>
        </w:trPr>
        <w:tc>
          <w:tcPr>
            <w:tcW w:w="659" w:type="dxa"/>
            <w:tcBorders>
              <w:top w:val="single" w:sz="4" w:space="0" w:color="auto"/>
              <w:left w:val="single" w:sz="4" w:space="0" w:color="auto"/>
              <w:bottom w:val="single" w:sz="4" w:space="0" w:color="auto"/>
              <w:right w:val="single" w:sz="4" w:space="0" w:color="auto"/>
            </w:tcBorders>
            <w:vAlign w:val="center"/>
          </w:tcPr>
          <w:p w14:paraId="45A032B9" w14:textId="14A9E7B9" w:rsidR="0036702B" w:rsidRPr="00DA69E8" w:rsidRDefault="0036702B" w:rsidP="0036702B">
            <w:pPr>
              <w:rPr>
                <w:rFonts w:asciiTheme="minorHAnsi" w:hAnsiTheme="minorHAnsi"/>
                <w:sz w:val="22"/>
                <w:szCs w:val="22"/>
                <w:lang w:val="en-GB"/>
              </w:rPr>
            </w:pPr>
            <w:r w:rsidRPr="00DA69E8">
              <w:rPr>
                <w:rFonts w:asciiTheme="minorHAnsi" w:hAnsiTheme="minorHAnsi" w:cstheme="minorHAnsi"/>
                <w:sz w:val="22"/>
                <w:szCs w:val="22"/>
                <w:lang w:val="en-GB"/>
              </w:rPr>
              <w:t>Role</w:t>
            </w:r>
          </w:p>
        </w:tc>
        <w:tc>
          <w:tcPr>
            <w:tcW w:w="2805" w:type="dxa"/>
            <w:tcBorders>
              <w:top w:val="single" w:sz="4" w:space="0" w:color="auto"/>
              <w:left w:val="single" w:sz="4" w:space="0" w:color="auto"/>
              <w:bottom w:val="single" w:sz="4" w:space="0" w:color="auto"/>
              <w:right w:val="single" w:sz="4" w:space="0" w:color="auto"/>
            </w:tcBorders>
            <w:vAlign w:val="center"/>
            <w:hideMark/>
          </w:tcPr>
          <w:p w14:paraId="2DC6C1B1" w14:textId="77777777" w:rsidR="0036702B" w:rsidRPr="00DA69E8" w:rsidRDefault="0036702B" w:rsidP="0036702B">
            <w:pPr>
              <w:ind w:left="109"/>
              <w:rPr>
                <w:rFonts w:asciiTheme="minorHAnsi" w:hAnsiTheme="minorHAnsi"/>
                <w:sz w:val="22"/>
                <w:szCs w:val="22"/>
                <w:lang w:val="en-GB"/>
              </w:rPr>
            </w:pPr>
            <w:r w:rsidRPr="00DA69E8">
              <w:rPr>
                <w:rFonts w:asciiTheme="minorHAnsi" w:hAnsiTheme="minorHAnsi"/>
                <w:sz w:val="22"/>
                <w:szCs w:val="22"/>
                <w:lang w:val="en-GB"/>
              </w:rPr>
              <w:t>Resource Capacity Mechanism Operator</w:t>
            </w:r>
          </w:p>
        </w:tc>
        <w:tc>
          <w:tcPr>
            <w:tcW w:w="5342" w:type="dxa"/>
            <w:tcBorders>
              <w:top w:val="single" w:sz="4" w:space="0" w:color="auto"/>
              <w:left w:val="single" w:sz="4" w:space="0" w:color="auto"/>
              <w:bottom w:val="single" w:sz="4" w:space="0" w:color="auto"/>
              <w:right w:val="single" w:sz="4" w:space="0" w:color="auto"/>
            </w:tcBorders>
            <w:vAlign w:val="center"/>
            <w:hideMark/>
          </w:tcPr>
          <w:p w14:paraId="3D017F03" w14:textId="77777777" w:rsidR="0036702B" w:rsidRPr="00DA69E8" w:rsidRDefault="0036702B" w:rsidP="0036702B">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A party responsible to operate the resource capacity mechanism in a member state. </w:t>
            </w:r>
          </w:p>
          <w:p w14:paraId="7D727C83" w14:textId="77777777" w:rsidR="0036702B" w:rsidRPr="00DA69E8" w:rsidRDefault="0036702B" w:rsidP="0036702B">
            <w:pPr>
              <w:pStyle w:val="NormalWeb"/>
              <w:spacing w:before="60" w:beforeAutospacing="0" w:after="0" w:afterAutospacing="0"/>
              <w:ind w:left="108"/>
              <w:rPr>
                <w:rFonts w:asciiTheme="minorHAnsi" w:hAnsiTheme="minorHAnsi"/>
                <w:b/>
                <w:bCs/>
                <w:sz w:val="22"/>
                <w:szCs w:val="22"/>
                <w:lang w:val="en-GB"/>
              </w:rPr>
            </w:pPr>
            <w:r w:rsidRPr="00DA69E8">
              <w:rPr>
                <w:rFonts w:asciiTheme="minorHAnsi" w:hAnsiTheme="minorHAnsi"/>
                <w:b/>
                <w:bCs/>
                <w:sz w:val="22"/>
                <w:szCs w:val="22"/>
                <w:lang w:val="en-GB"/>
              </w:rPr>
              <w:t xml:space="preserve">Additional information: </w:t>
            </w:r>
          </w:p>
          <w:p w14:paraId="2C1FB968" w14:textId="77777777" w:rsidR="0036702B" w:rsidRPr="00DA69E8" w:rsidRDefault="0036702B"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cstheme="minorHAnsi"/>
                <w:sz w:val="22"/>
                <w:szCs w:val="22"/>
                <w:lang w:val="en-GB"/>
              </w:rPr>
              <w:t>It</w:t>
            </w:r>
            <w:r w:rsidRPr="00DA69E8">
              <w:rPr>
                <w:rFonts w:asciiTheme="minorHAnsi" w:hAnsiTheme="minorHAnsi"/>
                <w:sz w:val="22"/>
                <w:szCs w:val="22"/>
                <w:lang w:val="en-GB"/>
              </w:rPr>
              <w:t xml:space="preserve"> can either be the TSO or an independent party. A Resource Capacity Mechanism Operator can contract one or several Resource capacity market units, and a resource capacity market unit can only be contracted by one Resource Capacity Mechanism Operator.</w:t>
            </w:r>
          </w:p>
        </w:tc>
      </w:tr>
      <w:tr w:rsidR="0036702B" w:rsidRPr="00DA69E8" w14:paraId="19346DB4" w14:textId="77777777" w:rsidTr="001D7F5B">
        <w:trPr>
          <w:cantSplit/>
          <w:tblCellSpacing w:w="15" w:type="dxa"/>
        </w:trPr>
        <w:tc>
          <w:tcPr>
            <w:tcW w:w="659" w:type="dxa"/>
            <w:vAlign w:val="center"/>
            <w:hideMark/>
          </w:tcPr>
          <w:p w14:paraId="452CE9BA"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670F527E" w14:textId="02544351"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Resource Provider</w:t>
            </w:r>
          </w:p>
        </w:tc>
        <w:tc>
          <w:tcPr>
            <w:tcW w:w="5342" w:type="dxa"/>
            <w:vAlign w:val="center"/>
          </w:tcPr>
          <w:p w14:paraId="51DCA861" w14:textId="577755C9"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role that manages a resource and provides production/consumption schedules for it, if required.</w:t>
            </w:r>
          </w:p>
        </w:tc>
      </w:tr>
      <w:tr w:rsidR="0036702B" w:rsidRPr="00DA69E8" w14:paraId="1E31C26C" w14:textId="77777777" w:rsidTr="001D7F5B">
        <w:trPr>
          <w:cantSplit/>
          <w:tblCellSpacing w:w="15" w:type="dxa"/>
        </w:trPr>
        <w:tc>
          <w:tcPr>
            <w:tcW w:w="659" w:type="dxa"/>
            <w:vAlign w:val="center"/>
            <w:hideMark/>
          </w:tcPr>
          <w:p w14:paraId="0B614B6A"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2E96DDC0" w14:textId="338B9D14" w:rsidR="0036702B" w:rsidRPr="00DA69E8" w:rsidRDefault="0036702B" w:rsidP="0036702B">
            <w:pPr>
              <w:spacing w:after="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 xml:space="preserve">Scheduling </w:t>
            </w:r>
          </w:p>
          <w:p w14:paraId="6CC5EA16" w14:textId="3D03A62F" w:rsidR="0036702B" w:rsidRPr="00DA69E8" w:rsidRDefault="0036702B" w:rsidP="0036702B">
            <w:pPr>
              <w:pStyle w:val="Default"/>
              <w:ind w:left="108"/>
              <w:rPr>
                <w:rFonts w:asciiTheme="minorHAnsi" w:eastAsia="Times New Roman" w:hAnsiTheme="minorHAnsi" w:cstheme="minorHAnsi"/>
                <w:color w:val="auto"/>
                <w:sz w:val="22"/>
                <w:szCs w:val="22"/>
                <w:lang w:val="en-GB" w:eastAsia="en-US"/>
              </w:rPr>
            </w:pPr>
            <w:r w:rsidRPr="00DA69E8">
              <w:rPr>
                <w:rFonts w:asciiTheme="minorHAnsi" w:eastAsia="Times New Roman" w:hAnsiTheme="minorHAnsi" w:cstheme="minorHAnsi"/>
                <w:color w:val="auto"/>
                <w:sz w:val="22"/>
                <w:szCs w:val="22"/>
                <w:lang w:val="en-GB" w:eastAsia="en-US"/>
              </w:rPr>
              <w:t>Agent</w:t>
            </w:r>
          </w:p>
        </w:tc>
        <w:tc>
          <w:tcPr>
            <w:tcW w:w="5342" w:type="dxa"/>
            <w:vAlign w:val="center"/>
          </w:tcPr>
          <w:p w14:paraId="2E83258E" w14:textId="77EC1115"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sz w:val="22"/>
                <w:szCs w:val="22"/>
                <w:lang w:val="en-GB"/>
              </w:rPr>
              <w:t>The</w:t>
            </w:r>
            <w:r w:rsidRPr="00DA69E8">
              <w:rPr>
                <w:rFonts w:asciiTheme="minorHAnsi" w:hAnsiTheme="minorHAnsi" w:cstheme="minorHAnsi"/>
                <w:sz w:val="22"/>
                <w:szCs w:val="22"/>
                <w:lang w:val="en-GB"/>
              </w:rPr>
              <w:t xml:space="preserve"> entity or entities with the task of providing schedules.</w:t>
            </w:r>
          </w:p>
          <w:p w14:paraId="78448FA6" w14:textId="6F08F153"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b/>
                <w:bCs/>
                <w:sz w:val="22"/>
                <w:szCs w:val="22"/>
                <w:lang w:val="en-GB"/>
              </w:rPr>
              <w:t>Source</w:t>
            </w:r>
            <w:r w:rsidRPr="00DA69E8">
              <w:rPr>
                <w:rFonts w:asciiTheme="minorHAnsi" w:hAnsiTheme="minorHAnsi" w:cstheme="minorHAnsi"/>
                <w:b/>
                <w:bCs/>
                <w:sz w:val="22"/>
                <w:szCs w:val="22"/>
                <w:lang w:val="en-GB"/>
              </w:rPr>
              <w:t>:</w:t>
            </w:r>
            <w:r w:rsidRPr="00DA69E8">
              <w:rPr>
                <w:rFonts w:asciiTheme="minorHAnsi" w:hAnsiTheme="minorHAnsi" w:cstheme="minorHAnsi"/>
                <w:sz w:val="22"/>
                <w:szCs w:val="22"/>
                <w:lang w:val="en-GB"/>
              </w:rPr>
              <w:t xml:space="preserve"> </w:t>
            </w:r>
            <w:hyperlink r:id="rId34" w:history="1">
              <w:r w:rsidR="003640E5" w:rsidRPr="00DA69E8">
                <w:rPr>
                  <w:rStyle w:val="Hyperlink"/>
                  <w:rFonts w:asciiTheme="minorHAnsi" w:hAnsiTheme="minorHAnsi" w:cstheme="minorHAnsi"/>
                  <w:sz w:val="22"/>
                  <w:szCs w:val="22"/>
                  <w:lang w:val="en-GB"/>
                </w:rPr>
                <w:t>Consolidated text: Commission Regulation (EU) 2017/1485</w:t>
              </w:r>
            </w:hyperlink>
            <w:r w:rsidR="003640E5" w:rsidRPr="00DA69E8">
              <w:rPr>
                <w:lang w:val="en-GB"/>
              </w:rPr>
              <w:t>.</w:t>
            </w:r>
          </w:p>
          <w:p w14:paraId="53EBAF93" w14:textId="77777777" w:rsidR="0036702B" w:rsidRPr="00DA69E8" w:rsidRDefault="0036702B" w:rsidP="0036702B">
            <w:pPr>
              <w:spacing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7318EC65" w14:textId="02FE2CAD"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that is responsible for the schedule information and its exchange on behalf of a Balance Responsible Party.</w:t>
            </w:r>
          </w:p>
        </w:tc>
      </w:tr>
      <w:tr w:rsidR="0036702B" w:rsidRPr="00DA69E8" w14:paraId="2A59DDD1" w14:textId="77777777" w:rsidTr="001D7F5B">
        <w:trPr>
          <w:cantSplit/>
          <w:tblCellSpacing w:w="15" w:type="dxa"/>
        </w:trPr>
        <w:tc>
          <w:tcPr>
            <w:tcW w:w="659" w:type="dxa"/>
            <w:vAlign w:val="center"/>
          </w:tcPr>
          <w:p w14:paraId="5D6BD01E" w14:textId="71D50BDA"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0C1C0477" w14:textId="6C1DDC4F" w:rsidR="0036702B" w:rsidRPr="00DA69E8" w:rsidRDefault="0036702B" w:rsidP="0036702B">
            <w:pPr>
              <w:spacing w:after="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Scheduling Area Responsible</w:t>
            </w:r>
          </w:p>
        </w:tc>
        <w:tc>
          <w:tcPr>
            <w:tcW w:w="5342" w:type="dxa"/>
            <w:vAlign w:val="center"/>
          </w:tcPr>
          <w:p w14:paraId="5A84CA24" w14:textId="77777777"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A party responsible for the coordination of nominated volumes within a scheduling area.</w:t>
            </w:r>
          </w:p>
          <w:p w14:paraId="7BD895F5" w14:textId="77777777" w:rsidR="0036702B" w:rsidRPr="00DA69E8" w:rsidRDefault="0036702B" w:rsidP="0036702B">
            <w:pPr>
              <w:spacing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29E3FC7C" w14:textId="3EFDC733"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This role is typically performed by a TSO.</w:t>
            </w:r>
          </w:p>
        </w:tc>
      </w:tr>
      <w:tr w:rsidR="0036702B" w:rsidRPr="00DA69E8" w14:paraId="0A6F65A1" w14:textId="77777777" w:rsidTr="001D7F5B">
        <w:trPr>
          <w:cantSplit/>
          <w:tblCellSpacing w:w="15" w:type="dxa"/>
        </w:trPr>
        <w:tc>
          <w:tcPr>
            <w:tcW w:w="659" w:type="dxa"/>
            <w:vAlign w:val="center"/>
          </w:tcPr>
          <w:p w14:paraId="7C27362A" w14:textId="75B718FA"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0755EF62" w14:textId="0C462BA8" w:rsidR="0036702B" w:rsidRPr="00DA69E8" w:rsidRDefault="0036702B" w:rsidP="0036702B">
            <w:pPr>
              <w:spacing w:after="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System Operator</w:t>
            </w:r>
          </w:p>
        </w:tc>
        <w:tc>
          <w:tcPr>
            <w:tcW w:w="5342" w:type="dxa"/>
            <w:vAlign w:val="center"/>
          </w:tcPr>
          <w:p w14:paraId="7B0570D1" w14:textId="2BD91132"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bookmarkStart w:id="50" w:name="_Hlk136597677"/>
            <w:r w:rsidRPr="00DA69E8">
              <w:rPr>
                <w:rFonts w:asciiTheme="minorHAnsi" w:hAnsiTheme="minorHAnsi" w:cstheme="minorHAnsi"/>
                <w:sz w:val="22"/>
                <w:szCs w:val="22"/>
                <w:lang w:val="en-GB"/>
              </w:rPr>
              <w:t xml:space="preserve">A party responsible for operating, ensuring the maintenance of and, if necessary, developing the system in a given area and, where applicable, its interconnections with other systems, and for ensuring the long-term ability of the system to meet reasonable demands for the distribution or transmission of </w:t>
            </w:r>
            <w:r w:rsidR="00CB3C4C" w:rsidRPr="00DA69E8">
              <w:rPr>
                <w:rFonts w:asciiTheme="minorHAnsi" w:hAnsiTheme="minorHAnsi" w:cstheme="minorHAnsi"/>
                <w:sz w:val="22"/>
                <w:szCs w:val="22"/>
                <w:lang w:val="en-GB"/>
              </w:rPr>
              <w:t>energy</w:t>
            </w:r>
            <w:r w:rsidRPr="00DA69E8">
              <w:rPr>
                <w:rFonts w:asciiTheme="minorHAnsi" w:hAnsiTheme="minorHAnsi" w:cstheme="minorHAnsi"/>
                <w:sz w:val="22"/>
                <w:szCs w:val="22"/>
                <w:lang w:val="en-GB"/>
              </w:rPr>
              <w:t>.</w:t>
            </w:r>
          </w:p>
          <w:p w14:paraId="06CD3B7A" w14:textId="4DF37FF2" w:rsidR="0036702B" w:rsidRPr="00DA69E8" w:rsidRDefault="00482395" w:rsidP="0036702B">
            <w:pPr>
              <w:spacing w:after="120" w:line="240" w:lineRule="auto"/>
              <w:ind w:left="108" w:right="142"/>
              <w:rPr>
                <w:rFonts w:asciiTheme="minorHAnsi" w:hAnsiTheme="minorHAnsi" w:cstheme="minorHAnsi"/>
                <w:sz w:val="22"/>
                <w:szCs w:val="22"/>
                <w:lang w:val="en-GB"/>
              </w:rPr>
            </w:pPr>
            <w:r w:rsidRPr="00DA69E8">
              <w:rPr>
                <w:rFonts w:asciiTheme="minorHAnsi" w:hAnsiTheme="minorHAnsi" w:cstheme="minorHAnsi"/>
                <w:b/>
                <w:bCs/>
                <w:sz w:val="22"/>
                <w:szCs w:val="22"/>
                <w:lang w:val="en-GB"/>
              </w:rPr>
              <w:t>B</w:t>
            </w:r>
            <w:r w:rsidRPr="00DA69E8">
              <w:rPr>
                <w:rFonts w:asciiTheme="minorHAnsi" w:hAnsiTheme="minorHAnsi" w:cstheme="minorHAnsi"/>
                <w:b/>
                <w:bCs/>
                <w:sz w:val="22"/>
                <w:szCs w:val="22"/>
                <w:lang w:val="en-GB" w:eastAsia="en-US"/>
              </w:rPr>
              <w:t>ased on</w:t>
            </w:r>
            <w:r w:rsidR="0036702B" w:rsidRPr="00DA69E8">
              <w:rPr>
                <w:rFonts w:asciiTheme="minorHAnsi" w:hAnsiTheme="minorHAnsi" w:cstheme="minorHAnsi"/>
                <w:b/>
                <w:bCs/>
                <w:sz w:val="22"/>
                <w:szCs w:val="22"/>
                <w:lang w:val="en-GB"/>
              </w:rPr>
              <w:t>:</w:t>
            </w:r>
            <w:r w:rsidR="0036702B" w:rsidRPr="00DA69E8">
              <w:rPr>
                <w:rFonts w:asciiTheme="minorHAnsi" w:hAnsiTheme="minorHAnsi" w:cstheme="minorHAnsi"/>
                <w:sz w:val="22"/>
                <w:szCs w:val="22"/>
                <w:lang w:val="en-GB"/>
              </w:rPr>
              <w:t xml:space="preserve"> </w:t>
            </w:r>
            <w:bookmarkEnd w:id="50"/>
            <w:r w:rsidR="00201285" w:rsidRPr="00DA69E8">
              <w:rPr>
                <w:rFonts w:asciiTheme="minorHAnsi" w:hAnsiTheme="minorHAnsi" w:cstheme="minorHAnsi"/>
                <w:sz w:val="22"/>
                <w:szCs w:val="22"/>
                <w:lang w:val="en-GB"/>
              </w:rPr>
              <w:fldChar w:fldCharType="begin"/>
            </w:r>
            <w:r w:rsidR="00201285" w:rsidRPr="00DA69E8">
              <w:rPr>
                <w:rFonts w:asciiTheme="minorHAnsi" w:hAnsiTheme="minorHAnsi" w:cstheme="minorHAnsi"/>
                <w:sz w:val="22"/>
                <w:szCs w:val="22"/>
                <w:lang w:val="en-GB"/>
              </w:rPr>
              <w:instrText>HYPERLINK "https://eur-lex.europa.eu/legal-content/EN/TXT/?uri=CELEX%3A02019L0944-20220623"</w:instrText>
            </w:r>
            <w:r w:rsidR="00201285" w:rsidRPr="00DA69E8">
              <w:rPr>
                <w:rFonts w:asciiTheme="minorHAnsi" w:hAnsiTheme="minorHAnsi" w:cstheme="minorHAnsi"/>
                <w:sz w:val="22"/>
                <w:szCs w:val="22"/>
                <w:lang w:val="en-GB"/>
              </w:rPr>
            </w:r>
            <w:r w:rsidR="00201285" w:rsidRPr="00DA69E8">
              <w:rPr>
                <w:rFonts w:asciiTheme="minorHAnsi" w:hAnsiTheme="minorHAnsi" w:cstheme="minorHAnsi"/>
                <w:sz w:val="22"/>
                <w:szCs w:val="22"/>
                <w:lang w:val="en-GB"/>
              </w:rPr>
              <w:fldChar w:fldCharType="separate"/>
            </w:r>
            <w:r w:rsidR="00201285" w:rsidRPr="00DA69E8">
              <w:rPr>
                <w:rStyle w:val="Hyperlink"/>
                <w:rFonts w:asciiTheme="minorHAnsi" w:hAnsiTheme="minorHAnsi" w:cstheme="minorHAnsi"/>
                <w:sz w:val="22"/>
                <w:szCs w:val="22"/>
                <w:lang w:val="en-GB"/>
              </w:rPr>
              <w:t>Consolidated text: Directive (EU) 2019/944</w:t>
            </w:r>
            <w:r w:rsidR="00201285" w:rsidRPr="00DA69E8">
              <w:rPr>
                <w:rFonts w:asciiTheme="minorHAnsi" w:hAnsiTheme="minorHAnsi" w:cstheme="minorHAnsi"/>
                <w:sz w:val="22"/>
                <w:szCs w:val="22"/>
                <w:lang w:val="en-GB"/>
              </w:rPr>
              <w:fldChar w:fldCharType="end"/>
            </w:r>
          </w:p>
        </w:tc>
      </w:tr>
      <w:tr w:rsidR="0036702B" w:rsidRPr="00DA69E8" w14:paraId="7E10A5AD" w14:textId="77777777" w:rsidTr="001D7F5B">
        <w:trPr>
          <w:cantSplit/>
          <w:tblCellSpacing w:w="15" w:type="dxa"/>
        </w:trPr>
        <w:tc>
          <w:tcPr>
            <w:tcW w:w="659" w:type="dxa"/>
            <w:vAlign w:val="center"/>
            <w:hideMark/>
          </w:tcPr>
          <w:p w14:paraId="70AE24E9" w14:textId="77777777"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lastRenderedPageBreak/>
              <w:t>Role</w:t>
            </w:r>
          </w:p>
        </w:tc>
        <w:tc>
          <w:tcPr>
            <w:tcW w:w="2805" w:type="dxa"/>
            <w:vAlign w:val="center"/>
          </w:tcPr>
          <w:p w14:paraId="63CAF302" w14:textId="749441A9" w:rsidR="0036702B" w:rsidRPr="00DA69E8" w:rsidRDefault="0036702B" w:rsidP="0036702B">
            <w:pPr>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Trade Responsible Party</w:t>
            </w:r>
          </w:p>
        </w:tc>
        <w:tc>
          <w:tcPr>
            <w:tcW w:w="5342" w:type="dxa"/>
            <w:vAlign w:val="center"/>
          </w:tcPr>
          <w:p w14:paraId="7BD97102" w14:textId="340E8596"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 xml:space="preserve">A party who can be brought to rights, legally and </w:t>
            </w:r>
            <w:r w:rsidRPr="00DA69E8">
              <w:rPr>
                <w:rFonts w:asciiTheme="minorHAnsi" w:hAnsiTheme="minorHAnsi"/>
                <w:sz w:val="22"/>
                <w:szCs w:val="22"/>
                <w:lang w:val="en-GB"/>
              </w:rPr>
              <w:t>financially</w:t>
            </w:r>
            <w:r w:rsidRPr="00DA69E8">
              <w:rPr>
                <w:rFonts w:asciiTheme="minorHAnsi" w:hAnsiTheme="minorHAnsi" w:cstheme="minorHAnsi"/>
                <w:sz w:val="22"/>
                <w:szCs w:val="22"/>
                <w:lang w:val="en-GB"/>
              </w:rPr>
              <w:t>, for any imbalance between energy nominated and consumed for all associated Accounting Points.</w:t>
            </w:r>
          </w:p>
          <w:p w14:paraId="3703448A" w14:textId="77777777" w:rsidR="00723E6E" w:rsidRPr="00DA69E8" w:rsidRDefault="00723E6E" w:rsidP="00723E6E">
            <w:pPr>
              <w:spacing w:after="0"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7E45A7B0" w14:textId="60D82FCF"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 xml:space="preserve">A power exchange without any privileged responsibilities acts as a Trade Responsible Party. </w:t>
            </w:r>
          </w:p>
          <w:p w14:paraId="7B72CC32" w14:textId="24FC0D3A"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This is a type of Balance Responsible Party.</w:t>
            </w:r>
          </w:p>
        </w:tc>
      </w:tr>
      <w:tr w:rsidR="0036702B" w:rsidRPr="00DA69E8" w14:paraId="2D27D412" w14:textId="77777777" w:rsidTr="001D7F5B">
        <w:trPr>
          <w:cantSplit/>
          <w:tblCellSpacing w:w="15" w:type="dxa"/>
        </w:trPr>
        <w:tc>
          <w:tcPr>
            <w:tcW w:w="659" w:type="dxa"/>
            <w:vAlign w:val="center"/>
            <w:hideMark/>
          </w:tcPr>
          <w:p w14:paraId="52DB5BD7" w14:textId="77777777" w:rsidR="0036702B" w:rsidRPr="00DA69E8" w:rsidRDefault="0036702B" w:rsidP="0036702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Role</w:t>
            </w:r>
          </w:p>
        </w:tc>
        <w:tc>
          <w:tcPr>
            <w:tcW w:w="2805" w:type="dxa"/>
            <w:vAlign w:val="center"/>
          </w:tcPr>
          <w:p w14:paraId="445F2FEE" w14:textId="0DFC511A" w:rsidR="0036702B" w:rsidRPr="00DA69E8" w:rsidRDefault="0036702B" w:rsidP="0036702B">
            <w:pPr>
              <w:keepNext/>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Transmission Capacity Allocator</w:t>
            </w:r>
          </w:p>
        </w:tc>
        <w:tc>
          <w:tcPr>
            <w:tcW w:w="5342" w:type="dxa"/>
            <w:vAlign w:val="center"/>
          </w:tcPr>
          <w:p w14:paraId="573096D2" w14:textId="77777777" w:rsidR="0036702B" w:rsidRPr="00DA69E8" w:rsidRDefault="0036702B" w:rsidP="0036702B">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sz w:val="22"/>
                <w:szCs w:val="22"/>
                <w:lang w:val="en-GB"/>
              </w:rPr>
              <w:t>The</w:t>
            </w:r>
            <w:r w:rsidRPr="00DA69E8">
              <w:rPr>
                <w:rFonts w:asciiTheme="minorHAnsi" w:hAnsiTheme="minorHAnsi" w:cstheme="minorHAnsi"/>
                <w:sz w:val="22"/>
                <w:szCs w:val="22"/>
                <w:lang w:val="en-GB"/>
              </w:rPr>
              <w:t xml:space="preserve"> Transmission Capacity Allocator manages, on behalf of the System Operators, the allocation of available transmission capacity for a Bidding Zone Border. He offers the available transmission capacity to the market, allocates the available transmission capacity to individual Capacity Traders and calculates the billing amount of already allocated capacities to the Capacity Traders.</w:t>
            </w:r>
          </w:p>
          <w:p w14:paraId="4E439C40" w14:textId="77777777" w:rsidR="0036702B" w:rsidRPr="00DA69E8" w:rsidRDefault="0036702B" w:rsidP="0036702B">
            <w:pPr>
              <w:keepNext/>
              <w:spacing w:line="240" w:lineRule="auto"/>
              <w:ind w:left="108" w:right="140"/>
              <w:rPr>
                <w:rFonts w:asciiTheme="minorHAnsi" w:hAnsiTheme="minorHAnsi" w:cstheme="minorHAnsi"/>
                <w:b/>
                <w:sz w:val="22"/>
                <w:szCs w:val="22"/>
                <w:lang w:val="en-GB"/>
              </w:rPr>
            </w:pPr>
            <w:r w:rsidRPr="00DA69E8">
              <w:rPr>
                <w:rFonts w:asciiTheme="minorHAnsi" w:hAnsiTheme="minorHAnsi" w:cstheme="minorHAnsi"/>
                <w:b/>
                <w:sz w:val="22"/>
                <w:szCs w:val="22"/>
                <w:lang w:val="en-GB"/>
              </w:rPr>
              <w:t>Additional Information:</w:t>
            </w:r>
          </w:p>
          <w:p w14:paraId="10DA98E2" w14:textId="43258AC5" w:rsidR="0036702B" w:rsidRPr="00DA69E8" w:rsidRDefault="0036702B" w:rsidP="002B0F6E">
            <w:pPr>
              <w:pStyle w:val="NormalWeb"/>
              <w:spacing w:before="60" w:beforeAutospacing="0" w:after="240" w:afterAutospacing="0"/>
              <w:ind w:left="108"/>
              <w:rPr>
                <w:rFonts w:asciiTheme="minorHAnsi" w:hAnsiTheme="minorHAnsi" w:cstheme="minorHAnsi"/>
                <w:sz w:val="22"/>
                <w:szCs w:val="22"/>
                <w:lang w:val="en-GB"/>
              </w:rPr>
            </w:pPr>
            <w:r w:rsidRPr="00DA69E8">
              <w:rPr>
                <w:rFonts w:asciiTheme="minorHAnsi" w:hAnsiTheme="minorHAnsi" w:cstheme="minorHAnsi"/>
                <w:sz w:val="22"/>
                <w:szCs w:val="22"/>
                <w:lang w:val="en-GB"/>
              </w:rPr>
              <w:t>The single allocation platform established by all TSOs for Forward Capacity Allocation performs the role of a Transmission Capacity Allocator.</w:t>
            </w:r>
          </w:p>
        </w:tc>
      </w:tr>
    </w:tbl>
    <w:p w14:paraId="18789E90" w14:textId="63CB0A85" w:rsidR="00CC36F3" w:rsidRPr="00DA69E8" w:rsidRDefault="00CC36F3" w:rsidP="00CC36F3">
      <w:pPr>
        <w:rPr>
          <w:lang w:val="en-GB"/>
        </w:rPr>
      </w:pPr>
      <w:bookmarkStart w:id="51" w:name="_Toc283720486"/>
      <w:bookmarkStart w:id="52" w:name="_Toc495060119"/>
    </w:p>
    <w:p w14:paraId="7F5F8F2B" w14:textId="77777777" w:rsidR="00AC21F4" w:rsidRPr="00DA69E8" w:rsidRDefault="00AC21F4" w:rsidP="00CC36F3">
      <w:pPr>
        <w:rPr>
          <w:lang w:val="en-GB"/>
        </w:rPr>
      </w:pPr>
    </w:p>
    <w:p w14:paraId="6BFF7254" w14:textId="0C0E37A0" w:rsidR="00F90FC0" w:rsidRPr="00DA69E8" w:rsidRDefault="00F90FC0" w:rsidP="006D4B1D">
      <w:pPr>
        <w:pStyle w:val="Heading2"/>
        <w:rPr>
          <w:lang w:val="en-GB"/>
        </w:rPr>
      </w:pPr>
      <w:bookmarkStart w:id="53" w:name="_Toc143247347"/>
      <w:r w:rsidRPr="00DA69E8">
        <w:rPr>
          <w:lang w:val="en-GB"/>
        </w:rPr>
        <w:t>Domains</w:t>
      </w:r>
      <w:bookmarkEnd w:id="51"/>
      <w:bookmarkEnd w:id="52"/>
      <w:bookmarkEnd w:id="53"/>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03"/>
        <w:gridCol w:w="2668"/>
        <w:gridCol w:w="5348"/>
      </w:tblGrid>
      <w:tr w:rsidR="00F90FC0" w:rsidRPr="00DA69E8" w14:paraId="3027A7F4" w14:textId="77777777" w:rsidTr="00752B75">
        <w:trPr>
          <w:cantSplit/>
          <w:tblHeader/>
          <w:tblCellSpacing w:w="15" w:type="dxa"/>
        </w:trPr>
        <w:tc>
          <w:tcPr>
            <w:tcW w:w="8859" w:type="dxa"/>
            <w:gridSpan w:val="3"/>
          </w:tcPr>
          <w:p w14:paraId="41D1FEC5" w14:textId="77777777" w:rsidR="00F90FC0" w:rsidRPr="00DA69E8" w:rsidRDefault="00F90FC0" w:rsidP="00960C67">
            <w:pPr>
              <w:jc w:val="center"/>
              <w:rPr>
                <w:rFonts w:asciiTheme="minorHAnsi" w:hAnsiTheme="minorHAnsi"/>
                <w:b/>
                <w:sz w:val="22"/>
                <w:szCs w:val="22"/>
                <w:lang w:val="en-GB"/>
              </w:rPr>
            </w:pPr>
            <w:r w:rsidRPr="00DA69E8">
              <w:rPr>
                <w:rFonts w:asciiTheme="minorHAnsi" w:hAnsiTheme="minorHAnsi"/>
                <w:b/>
                <w:sz w:val="22"/>
                <w:szCs w:val="22"/>
                <w:lang w:val="en-GB"/>
              </w:rPr>
              <w:t>DOMAINS</w:t>
            </w:r>
          </w:p>
        </w:tc>
      </w:tr>
      <w:tr w:rsidR="00F90FC0" w:rsidRPr="00DA69E8" w14:paraId="669EAB05" w14:textId="77777777" w:rsidTr="00752B75">
        <w:trPr>
          <w:cantSplit/>
          <w:tblHeader/>
          <w:tblCellSpacing w:w="15" w:type="dxa"/>
        </w:trPr>
        <w:tc>
          <w:tcPr>
            <w:tcW w:w="858" w:type="dxa"/>
          </w:tcPr>
          <w:p w14:paraId="7C63140D" w14:textId="77777777" w:rsidR="00F90FC0" w:rsidRPr="00DA69E8" w:rsidRDefault="00F90FC0" w:rsidP="00960C67">
            <w:pPr>
              <w:jc w:val="center"/>
              <w:rPr>
                <w:rFonts w:asciiTheme="minorHAnsi" w:hAnsiTheme="minorHAnsi"/>
                <w:b/>
                <w:sz w:val="22"/>
                <w:szCs w:val="22"/>
                <w:lang w:val="en-GB"/>
              </w:rPr>
            </w:pPr>
            <w:r w:rsidRPr="00DA69E8">
              <w:rPr>
                <w:rFonts w:asciiTheme="minorHAnsi" w:hAnsiTheme="minorHAnsi"/>
                <w:b/>
                <w:sz w:val="22"/>
                <w:szCs w:val="22"/>
                <w:lang w:val="en-GB"/>
              </w:rPr>
              <w:t>Type</w:t>
            </w:r>
          </w:p>
        </w:tc>
        <w:tc>
          <w:tcPr>
            <w:tcW w:w="2638" w:type="dxa"/>
            <w:vAlign w:val="center"/>
            <w:hideMark/>
          </w:tcPr>
          <w:p w14:paraId="000543D1" w14:textId="77777777" w:rsidR="00F90FC0" w:rsidRPr="00DA69E8" w:rsidRDefault="00F90FC0" w:rsidP="00960C67">
            <w:pPr>
              <w:ind w:left="109"/>
              <w:jc w:val="center"/>
              <w:rPr>
                <w:rFonts w:asciiTheme="minorHAnsi" w:hAnsiTheme="minorHAnsi"/>
                <w:b/>
                <w:sz w:val="22"/>
                <w:szCs w:val="22"/>
                <w:lang w:val="en-GB"/>
              </w:rPr>
            </w:pPr>
            <w:r w:rsidRPr="00DA69E8">
              <w:rPr>
                <w:rFonts w:asciiTheme="minorHAnsi" w:hAnsiTheme="minorHAnsi"/>
                <w:b/>
                <w:sz w:val="22"/>
                <w:szCs w:val="22"/>
                <w:lang w:val="en-GB"/>
              </w:rPr>
              <w:t>DOMAIN NAME</w:t>
            </w:r>
          </w:p>
        </w:tc>
        <w:tc>
          <w:tcPr>
            <w:tcW w:w="5303" w:type="dxa"/>
            <w:vAlign w:val="center"/>
            <w:hideMark/>
          </w:tcPr>
          <w:p w14:paraId="65075D99" w14:textId="77777777" w:rsidR="00F90FC0" w:rsidRPr="00DA69E8" w:rsidRDefault="00F90FC0" w:rsidP="00960C67">
            <w:pPr>
              <w:ind w:left="102"/>
              <w:jc w:val="center"/>
              <w:rPr>
                <w:rFonts w:asciiTheme="minorHAnsi" w:hAnsiTheme="minorHAnsi"/>
                <w:b/>
                <w:sz w:val="22"/>
                <w:szCs w:val="22"/>
                <w:lang w:val="en-GB"/>
              </w:rPr>
            </w:pPr>
            <w:r w:rsidRPr="00DA69E8">
              <w:rPr>
                <w:rFonts w:asciiTheme="minorHAnsi" w:hAnsiTheme="minorHAnsi"/>
                <w:b/>
                <w:sz w:val="22"/>
                <w:szCs w:val="22"/>
                <w:lang w:val="en-GB"/>
              </w:rPr>
              <w:t>DESCRIPTION</w:t>
            </w:r>
          </w:p>
        </w:tc>
      </w:tr>
      <w:tr w:rsidR="00F90FC0" w:rsidRPr="00DA69E8" w14:paraId="44DFD9E9" w14:textId="77777777" w:rsidTr="00752B75">
        <w:trPr>
          <w:cantSplit/>
          <w:tblCellSpacing w:w="15" w:type="dxa"/>
        </w:trPr>
        <w:tc>
          <w:tcPr>
            <w:tcW w:w="858" w:type="dxa"/>
            <w:vAlign w:val="center"/>
          </w:tcPr>
          <w:p w14:paraId="7013D0DB" w14:textId="77777777" w:rsidR="00F90FC0" w:rsidRPr="00DA69E8" w:rsidRDefault="00F90FC0" w:rsidP="00D31F5F">
            <w:pPr>
              <w:jc w:val="cente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hideMark/>
          </w:tcPr>
          <w:p w14:paraId="43404CEE" w14:textId="77777777" w:rsidR="00F90FC0" w:rsidRPr="00DA69E8" w:rsidRDefault="00F90FC0" w:rsidP="00D31F5F">
            <w:pPr>
              <w:ind w:left="109"/>
              <w:rPr>
                <w:rFonts w:asciiTheme="minorHAnsi" w:hAnsiTheme="minorHAnsi"/>
                <w:sz w:val="22"/>
                <w:szCs w:val="22"/>
                <w:lang w:val="en-GB"/>
              </w:rPr>
            </w:pPr>
            <w:r w:rsidRPr="00DA69E8">
              <w:rPr>
                <w:rFonts w:asciiTheme="minorHAnsi" w:hAnsiTheme="minorHAnsi"/>
                <w:sz w:val="22"/>
                <w:szCs w:val="22"/>
                <w:lang w:val="en-GB"/>
              </w:rPr>
              <w:t>Accounting Point</w:t>
            </w:r>
          </w:p>
        </w:tc>
        <w:tc>
          <w:tcPr>
            <w:tcW w:w="5303" w:type="dxa"/>
            <w:vAlign w:val="center"/>
            <w:hideMark/>
          </w:tcPr>
          <w:p w14:paraId="14D42B8B" w14:textId="5BFF2F89" w:rsidR="00F90FC0" w:rsidRPr="00DA69E8" w:rsidRDefault="00F90FC0"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A domain under balance responsibility where </w:t>
            </w:r>
            <w:r w:rsidR="00D172EE" w:rsidRPr="00DA69E8">
              <w:rPr>
                <w:rFonts w:asciiTheme="minorHAnsi" w:hAnsiTheme="minorHAnsi"/>
                <w:sz w:val="22"/>
                <w:szCs w:val="22"/>
                <w:lang w:val="en-GB"/>
              </w:rPr>
              <w:t xml:space="preserve">Energy </w:t>
            </w:r>
            <w:r w:rsidR="00194EE1" w:rsidRPr="00DA69E8">
              <w:rPr>
                <w:rFonts w:asciiTheme="minorHAnsi" w:hAnsiTheme="minorHAnsi"/>
                <w:sz w:val="22"/>
                <w:szCs w:val="22"/>
                <w:lang w:val="en-GB"/>
              </w:rPr>
              <w:t>S</w:t>
            </w:r>
            <w:r w:rsidRPr="00DA69E8">
              <w:rPr>
                <w:rFonts w:asciiTheme="minorHAnsi" w:hAnsiTheme="minorHAnsi"/>
                <w:sz w:val="22"/>
                <w:szCs w:val="22"/>
                <w:lang w:val="en-GB"/>
              </w:rPr>
              <w:t xml:space="preserve">upplier change can take place and for which commercial business processes are defined. </w:t>
            </w:r>
          </w:p>
          <w:p w14:paraId="2A97283F" w14:textId="2251C4F4" w:rsidR="00F90FC0" w:rsidRPr="00DA69E8" w:rsidRDefault="00F90FC0" w:rsidP="00ED69FA">
            <w:pPr>
              <w:spacing w:after="0" w:line="240" w:lineRule="auto"/>
              <w:ind w:left="102"/>
              <w:rPr>
                <w:rFonts w:asciiTheme="minorHAnsi" w:hAnsiTheme="minorHAnsi"/>
                <w:b/>
                <w:sz w:val="22"/>
                <w:szCs w:val="22"/>
                <w:lang w:val="en-GB"/>
              </w:rPr>
            </w:pPr>
            <w:r w:rsidRPr="00DA69E8">
              <w:rPr>
                <w:rFonts w:asciiTheme="minorHAnsi" w:hAnsiTheme="minorHAnsi"/>
                <w:b/>
                <w:sz w:val="22"/>
                <w:szCs w:val="22"/>
                <w:lang w:val="en-GB"/>
              </w:rPr>
              <w:t>Additional information:</w:t>
            </w:r>
          </w:p>
          <w:p w14:paraId="21BC0385" w14:textId="77777777" w:rsidR="00F90FC0" w:rsidRPr="00DA69E8" w:rsidRDefault="00F90FC0"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This is a type of Metering Point.</w:t>
            </w:r>
          </w:p>
        </w:tc>
      </w:tr>
      <w:tr w:rsidR="00091C59" w:rsidRPr="00DA69E8" w14:paraId="1BBA626C" w14:textId="77777777" w:rsidTr="00752B75">
        <w:trPr>
          <w:cantSplit/>
          <w:tblCellSpacing w:w="15" w:type="dxa"/>
        </w:trPr>
        <w:tc>
          <w:tcPr>
            <w:tcW w:w="858" w:type="dxa"/>
            <w:vAlign w:val="center"/>
          </w:tcPr>
          <w:p w14:paraId="1978C673" w14:textId="0898DBB4" w:rsidR="00091C59" w:rsidRPr="00DA69E8" w:rsidRDefault="00091C59" w:rsidP="00D31F5F">
            <w:pPr>
              <w:rPr>
                <w:rFonts w:asciiTheme="minorHAnsi" w:hAnsiTheme="minorHAnsi"/>
                <w:sz w:val="22"/>
                <w:szCs w:val="22"/>
                <w:lang w:val="en-GB"/>
              </w:rPr>
            </w:pPr>
            <w:r w:rsidRPr="00DA69E8">
              <w:rPr>
                <w:rFonts w:asciiTheme="minorHAnsi" w:hAnsiTheme="minorHAnsi"/>
                <w:sz w:val="22"/>
                <w:szCs w:val="22"/>
                <w:lang w:val="en-GB"/>
              </w:rPr>
              <w:lastRenderedPageBreak/>
              <w:t>Domain</w:t>
            </w:r>
          </w:p>
        </w:tc>
        <w:tc>
          <w:tcPr>
            <w:tcW w:w="2638" w:type="dxa"/>
            <w:vAlign w:val="center"/>
          </w:tcPr>
          <w:p w14:paraId="4961F2D5" w14:textId="2C10531E" w:rsidR="00091C59" w:rsidRPr="00DA69E8" w:rsidRDefault="00091C59" w:rsidP="00D31F5F">
            <w:pPr>
              <w:ind w:left="109"/>
              <w:rPr>
                <w:rFonts w:asciiTheme="minorHAnsi" w:hAnsiTheme="minorHAnsi"/>
                <w:sz w:val="22"/>
                <w:szCs w:val="22"/>
                <w:lang w:val="en-GB"/>
              </w:rPr>
            </w:pPr>
            <w:r w:rsidRPr="00DA69E8">
              <w:rPr>
                <w:rFonts w:asciiTheme="minorHAnsi" w:hAnsiTheme="minorHAnsi"/>
                <w:sz w:val="22"/>
                <w:szCs w:val="22"/>
                <w:lang w:val="en-GB"/>
              </w:rPr>
              <w:t>Bidding Zone</w:t>
            </w:r>
          </w:p>
        </w:tc>
        <w:tc>
          <w:tcPr>
            <w:tcW w:w="5303" w:type="dxa"/>
            <w:vAlign w:val="center"/>
          </w:tcPr>
          <w:p w14:paraId="17749786" w14:textId="184F7B87" w:rsidR="000335F8" w:rsidRPr="00DA69E8" w:rsidRDefault="000335F8"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The largest geographical area within which market participants are able to exchange energy without capacity allocation.</w:t>
            </w:r>
          </w:p>
          <w:p w14:paraId="4DADB30A" w14:textId="034BFABE" w:rsidR="00091C59" w:rsidRPr="00DA69E8" w:rsidRDefault="000335F8"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b/>
                <w:bCs/>
                <w:sz w:val="22"/>
                <w:szCs w:val="22"/>
                <w:lang w:val="en-GB"/>
              </w:rPr>
              <w:t>Source:</w:t>
            </w:r>
            <w:r w:rsidRPr="00DA69E8">
              <w:rPr>
                <w:rFonts w:asciiTheme="minorHAnsi" w:hAnsiTheme="minorHAnsi"/>
                <w:sz w:val="22"/>
                <w:szCs w:val="22"/>
                <w:lang w:val="en-GB"/>
              </w:rPr>
              <w:t xml:space="preserve"> </w:t>
            </w:r>
            <w:bookmarkStart w:id="54" w:name="_Hlk89940226"/>
            <w:r w:rsidR="00A06EDE" w:rsidRPr="00DA69E8">
              <w:rPr>
                <w:rFonts w:ascii="Arial" w:hAnsi="Arial"/>
                <w:sz w:val="18"/>
              </w:rPr>
              <w:fldChar w:fldCharType="begin"/>
            </w:r>
            <w:r w:rsidR="006510C8" w:rsidRPr="00DA69E8">
              <w:rPr>
                <w:rFonts w:ascii="Arial" w:hAnsi="Arial"/>
                <w:sz w:val="18"/>
                <w:lang w:val="en-GB"/>
              </w:rPr>
              <w:instrText>HYPERLINK "https://eur-lex.europa.eu/legal-content/EN/TXT/?uri=CELEX%3A02013R0543-20200101"</w:instrText>
            </w:r>
            <w:r w:rsidR="00A06EDE" w:rsidRPr="00DA69E8">
              <w:rPr>
                <w:rFonts w:ascii="Arial" w:hAnsi="Arial"/>
                <w:sz w:val="18"/>
              </w:rPr>
            </w:r>
            <w:r w:rsidR="00A06EDE" w:rsidRPr="00DA69E8">
              <w:rPr>
                <w:rFonts w:ascii="Arial" w:hAnsi="Arial"/>
                <w:sz w:val="18"/>
              </w:rPr>
              <w:fldChar w:fldCharType="separate"/>
            </w:r>
            <w:r w:rsidR="006510C8" w:rsidRPr="00DA69E8">
              <w:rPr>
                <w:rStyle w:val="Hyperlink"/>
                <w:rFonts w:asciiTheme="minorHAnsi" w:hAnsiTheme="minorHAnsi"/>
                <w:sz w:val="22"/>
                <w:szCs w:val="22"/>
                <w:lang w:val="en-GB"/>
              </w:rPr>
              <w:t>Consolidated text: Commission Regulation (EU) No 543/2013</w:t>
            </w:r>
            <w:r w:rsidR="00A06EDE" w:rsidRPr="00DA69E8">
              <w:rPr>
                <w:rStyle w:val="Hyperlink"/>
                <w:rFonts w:asciiTheme="minorHAnsi" w:hAnsiTheme="minorHAnsi"/>
                <w:sz w:val="22"/>
                <w:szCs w:val="22"/>
                <w:lang w:val="en-GB"/>
              </w:rPr>
              <w:fldChar w:fldCharType="end"/>
            </w:r>
            <w:bookmarkEnd w:id="54"/>
            <w:r w:rsidR="006510C8" w:rsidRPr="00DA69E8">
              <w:rPr>
                <w:lang w:val="en-GB"/>
              </w:rPr>
              <w:t>.</w:t>
            </w:r>
          </w:p>
        </w:tc>
      </w:tr>
      <w:tr w:rsidR="00091C59" w:rsidRPr="00DA69E8" w14:paraId="2DF8854F" w14:textId="77777777" w:rsidTr="00752B75">
        <w:trPr>
          <w:cantSplit/>
          <w:tblCellSpacing w:w="15" w:type="dxa"/>
        </w:trPr>
        <w:tc>
          <w:tcPr>
            <w:tcW w:w="858" w:type="dxa"/>
            <w:vAlign w:val="center"/>
          </w:tcPr>
          <w:p w14:paraId="4FC1E546" w14:textId="3287F941" w:rsidR="00091C59" w:rsidRPr="00DA69E8" w:rsidRDefault="00091C59"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tcPr>
          <w:p w14:paraId="5C8597DA" w14:textId="103EA9C8" w:rsidR="00091C59" w:rsidRPr="00DA69E8" w:rsidRDefault="00091C59" w:rsidP="00D31F5F">
            <w:pPr>
              <w:ind w:left="109"/>
              <w:rPr>
                <w:rFonts w:asciiTheme="minorHAnsi" w:hAnsiTheme="minorHAnsi"/>
                <w:sz w:val="22"/>
                <w:szCs w:val="22"/>
                <w:lang w:val="en-GB"/>
              </w:rPr>
            </w:pPr>
            <w:r w:rsidRPr="00DA69E8">
              <w:rPr>
                <w:rFonts w:asciiTheme="minorHAnsi" w:hAnsiTheme="minorHAnsi"/>
                <w:sz w:val="22"/>
                <w:szCs w:val="22"/>
                <w:lang w:val="en-GB"/>
              </w:rPr>
              <w:t>Bidding Zone Border</w:t>
            </w:r>
          </w:p>
        </w:tc>
        <w:tc>
          <w:tcPr>
            <w:tcW w:w="5303" w:type="dxa"/>
            <w:vAlign w:val="center"/>
          </w:tcPr>
          <w:p w14:paraId="7B9A7987" w14:textId="3A78CEC3" w:rsidR="000335F8" w:rsidRPr="00DA69E8" w:rsidRDefault="000335F8" w:rsidP="00ED69FA">
            <w:pPr>
              <w:ind w:left="102"/>
              <w:rPr>
                <w:rFonts w:asciiTheme="minorHAnsi" w:hAnsiTheme="minorHAnsi"/>
                <w:sz w:val="22"/>
                <w:szCs w:val="22"/>
                <w:lang w:val="en-GB"/>
              </w:rPr>
            </w:pPr>
            <w:r w:rsidRPr="00DA69E8">
              <w:rPr>
                <w:rFonts w:asciiTheme="minorHAnsi" w:hAnsiTheme="minorHAnsi"/>
                <w:sz w:val="22"/>
                <w:szCs w:val="22"/>
                <w:lang w:val="en-GB"/>
              </w:rPr>
              <w:t>Defines the aggregated connection capacity between two Bidding Zones</w:t>
            </w:r>
            <w:r w:rsidR="00866D52" w:rsidRPr="00DA69E8">
              <w:rPr>
                <w:rFonts w:asciiTheme="minorHAnsi" w:hAnsiTheme="minorHAnsi"/>
                <w:sz w:val="22"/>
                <w:szCs w:val="22"/>
                <w:lang w:val="en-GB"/>
              </w:rPr>
              <w:t>.</w:t>
            </w:r>
          </w:p>
          <w:p w14:paraId="0C1F75D8" w14:textId="47725079" w:rsidR="00091C59" w:rsidRPr="00DA69E8" w:rsidRDefault="000335F8"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 market area (Which defines the aggregated connection capacity between two Bidding Zones) where the transmission capacity between the Bidding Zones is given to the Balance Responsible Parties according to rules carried out by a Transmission Capacity Allocator. Trade between Bidding Zones is carried out on a bilateral or unilateral basis.</w:t>
            </w:r>
          </w:p>
        </w:tc>
      </w:tr>
      <w:tr w:rsidR="00091C59" w:rsidRPr="00DA69E8" w14:paraId="72D31159" w14:textId="77777777" w:rsidTr="00752B75">
        <w:trPr>
          <w:cantSplit/>
          <w:tblCellSpacing w:w="15" w:type="dxa"/>
        </w:trPr>
        <w:tc>
          <w:tcPr>
            <w:tcW w:w="858" w:type="dxa"/>
            <w:vAlign w:val="center"/>
          </w:tcPr>
          <w:p w14:paraId="200A1A1C" w14:textId="587386D4" w:rsidR="00091C59" w:rsidRPr="00DA69E8" w:rsidRDefault="00091C59"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tcPr>
          <w:p w14:paraId="3E987505" w14:textId="3DA71BE9" w:rsidR="00091C59" w:rsidRPr="00DA69E8" w:rsidRDefault="00091C59" w:rsidP="00D31F5F">
            <w:pPr>
              <w:ind w:left="109"/>
              <w:rPr>
                <w:rFonts w:asciiTheme="minorHAnsi" w:hAnsiTheme="minorHAnsi"/>
                <w:sz w:val="22"/>
                <w:szCs w:val="22"/>
                <w:lang w:val="en-GB"/>
              </w:rPr>
            </w:pPr>
            <w:r w:rsidRPr="00DA69E8">
              <w:rPr>
                <w:rFonts w:asciiTheme="minorHAnsi" w:hAnsiTheme="minorHAnsi"/>
                <w:sz w:val="22"/>
                <w:szCs w:val="22"/>
                <w:lang w:val="en-GB"/>
              </w:rPr>
              <w:t>Capacity Calculation Region</w:t>
            </w:r>
          </w:p>
        </w:tc>
        <w:tc>
          <w:tcPr>
            <w:tcW w:w="5303" w:type="dxa"/>
            <w:vAlign w:val="center"/>
          </w:tcPr>
          <w:p w14:paraId="03EDE73C" w14:textId="3016B10D" w:rsidR="000335F8" w:rsidRPr="00DA69E8" w:rsidRDefault="000335F8"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The Capacity Calculation Region is the geographic area in which coordinated capacity calculation is applied.</w:t>
            </w:r>
          </w:p>
          <w:p w14:paraId="58CC98AD" w14:textId="49212E52" w:rsidR="000335F8" w:rsidRPr="00DA69E8" w:rsidRDefault="00482395"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b/>
                <w:bCs/>
                <w:sz w:val="22"/>
                <w:szCs w:val="22"/>
                <w:lang w:val="en-GB"/>
              </w:rPr>
              <w:t>Based on</w:t>
            </w:r>
            <w:r w:rsidR="000335F8" w:rsidRPr="00DA69E8">
              <w:rPr>
                <w:rFonts w:asciiTheme="minorHAnsi" w:hAnsiTheme="minorHAnsi"/>
                <w:b/>
                <w:bCs/>
                <w:sz w:val="22"/>
                <w:szCs w:val="22"/>
                <w:lang w:val="en-GB"/>
              </w:rPr>
              <w:t>:</w:t>
            </w:r>
            <w:r w:rsidR="000335F8" w:rsidRPr="00DA69E8">
              <w:rPr>
                <w:rFonts w:asciiTheme="minorHAnsi" w:hAnsiTheme="minorHAnsi"/>
                <w:sz w:val="22"/>
                <w:szCs w:val="22"/>
                <w:lang w:val="en-GB"/>
              </w:rPr>
              <w:t xml:space="preserve"> </w:t>
            </w:r>
            <w:hyperlink r:id="rId35" w:history="1">
              <w:r w:rsidR="006510C8" w:rsidRPr="00DA69E8">
                <w:rPr>
                  <w:rStyle w:val="Hyperlink"/>
                  <w:rFonts w:asciiTheme="minorHAnsi" w:hAnsiTheme="minorHAnsi"/>
                  <w:sz w:val="22"/>
                  <w:szCs w:val="22"/>
                  <w:lang w:val="en-GB"/>
                </w:rPr>
                <w:t>Consolidated text: Commission Regulation (EU) 2015/1222</w:t>
              </w:r>
            </w:hyperlink>
            <w:r w:rsidR="006510C8" w:rsidRPr="00DA69E8">
              <w:rPr>
                <w:lang w:val="en-GB"/>
              </w:rPr>
              <w:t>.</w:t>
            </w:r>
          </w:p>
          <w:p w14:paraId="66E11315" w14:textId="77777777" w:rsidR="000335F8" w:rsidRPr="00DA69E8" w:rsidRDefault="000335F8" w:rsidP="00ED69FA">
            <w:pPr>
              <w:ind w:left="102"/>
              <w:rPr>
                <w:rFonts w:asciiTheme="minorHAnsi" w:hAnsiTheme="minorHAnsi"/>
                <w:b/>
                <w:sz w:val="22"/>
                <w:szCs w:val="22"/>
                <w:lang w:val="en-GB"/>
              </w:rPr>
            </w:pPr>
            <w:r w:rsidRPr="00DA69E8">
              <w:rPr>
                <w:rFonts w:asciiTheme="minorHAnsi" w:hAnsiTheme="minorHAnsi"/>
                <w:b/>
                <w:sz w:val="22"/>
                <w:szCs w:val="22"/>
                <w:lang w:val="en-GB"/>
              </w:rPr>
              <w:t>Additional information:</w:t>
            </w:r>
          </w:p>
          <w:p w14:paraId="79CE1A47" w14:textId="63A5EF3C" w:rsidR="00091C59" w:rsidRPr="00DA69E8" w:rsidRDefault="000335F8"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The transmission capacity between Bidding Zones, included in the Capacity Calculation Region, is given to the Balance Responsible Parties through an implicit capacity allocation process or through an explicit allocation auction.</w:t>
            </w:r>
          </w:p>
        </w:tc>
      </w:tr>
      <w:tr w:rsidR="008250B9" w:rsidRPr="00DA69E8" w14:paraId="2E8B0355" w14:textId="77777777" w:rsidTr="00752B75">
        <w:trPr>
          <w:cantSplit/>
          <w:tblCellSpacing w:w="15" w:type="dxa"/>
        </w:trPr>
        <w:tc>
          <w:tcPr>
            <w:tcW w:w="858" w:type="dxa"/>
            <w:vAlign w:val="center"/>
          </w:tcPr>
          <w:p w14:paraId="27656D9B" w14:textId="40DE19C2" w:rsidR="008250B9" w:rsidRPr="00DA69E8" w:rsidRDefault="008250B9"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tcPr>
          <w:p w14:paraId="792AA7F9" w14:textId="62A3A59E" w:rsidR="008250B9" w:rsidRPr="00DA69E8" w:rsidRDefault="008250B9" w:rsidP="00D31F5F">
            <w:pPr>
              <w:ind w:left="109"/>
              <w:rPr>
                <w:rFonts w:asciiTheme="minorHAnsi" w:hAnsiTheme="minorHAnsi"/>
                <w:sz w:val="22"/>
                <w:szCs w:val="22"/>
                <w:lang w:val="en-GB"/>
              </w:rPr>
            </w:pPr>
            <w:bookmarkStart w:id="55" w:name="_Hlk89939028"/>
            <w:r w:rsidRPr="00DA69E8">
              <w:rPr>
                <w:rFonts w:asciiTheme="minorHAnsi" w:hAnsiTheme="minorHAnsi"/>
                <w:sz w:val="22"/>
                <w:szCs w:val="22"/>
                <w:lang w:val="en-GB"/>
              </w:rPr>
              <w:t>Control Area</w:t>
            </w:r>
            <w:bookmarkEnd w:id="55"/>
          </w:p>
        </w:tc>
        <w:tc>
          <w:tcPr>
            <w:tcW w:w="5303" w:type="dxa"/>
            <w:vAlign w:val="center"/>
          </w:tcPr>
          <w:p w14:paraId="5A12FBDB" w14:textId="71C9FD43" w:rsidR="008250B9" w:rsidRPr="00DA69E8" w:rsidRDefault="008250B9" w:rsidP="00866D52">
            <w:pPr>
              <w:pStyle w:val="NormalWeb"/>
              <w:spacing w:before="60" w:beforeAutospacing="0" w:after="240" w:afterAutospacing="0"/>
              <w:ind w:left="108"/>
              <w:rPr>
                <w:rFonts w:asciiTheme="minorHAnsi" w:hAnsiTheme="minorHAnsi"/>
                <w:sz w:val="22"/>
                <w:szCs w:val="22"/>
                <w:lang w:val="en-GB"/>
              </w:rPr>
            </w:pPr>
            <w:bookmarkStart w:id="56" w:name="_Hlk89939044"/>
            <w:r w:rsidRPr="00DA69E8">
              <w:rPr>
                <w:rFonts w:asciiTheme="minorHAnsi" w:hAnsiTheme="minorHAnsi"/>
                <w:sz w:val="22"/>
                <w:szCs w:val="22"/>
                <w:lang w:val="en-GB" w:eastAsia="sv-SE"/>
              </w:rPr>
              <w:t xml:space="preserve">A coherent part of the interconnected system, operated by a single </w:t>
            </w:r>
            <w:r w:rsidR="006F205C" w:rsidRPr="00DA69E8">
              <w:rPr>
                <w:rFonts w:asciiTheme="minorHAnsi" w:hAnsiTheme="minorHAnsi"/>
                <w:sz w:val="22"/>
                <w:szCs w:val="22"/>
                <w:lang w:val="en-GB" w:eastAsia="sv-SE"/>
              </w:rPr>
              <w:t>S</w:t>
            </w:r>
            <w:r w:rsidRPr="00DA69E8">
              <w:rPr>
                <w:rFonts w:asciiTheme="minorHAnsi" w:hAnsiTheme="minorHAnsi"/>
                <w:sz w:val="22"/>
                <w:szCs w:val="22"/>
                <w:lang w:val="en-GB" w:eastAsia="sv-SE"/>
              </w:rPr>
              <w:t xml:space="preserve">ystem </w:t>
            </w:r>
            <w:r w:rsidR="006F205C" w:rsidRPr="00DA69E8">
              <w:rPr>
                <w:rFonts w:asciiTheme="minorHAnsi" w:hAnsiTheme="minorHAnsi"/>
                <w:sz w:val="22"/>
                <w:szCs w:val="22"/>
                <w:lang w:val="en-GB" w:eastAsia="sv-SE"/>
              </w:rPr>
              <w:t>O</w:t>
            </w:r>
            <w:r w:rsidRPr="00DA69E8">
              <w:rPr>
                <w:rFonts w:asciiTheme="minorHAnsi" w:hAnsiTheme="minorHAnsi"/>
                <w:sz w:val="22"/>
                <w:szCs w:val="22"/>
                <w:lang w:val="en-GB" w:eastAsia="sv-SE"/>
              </w:rPr>
              <w:t>perator and shall include connected physical loads and/or generation units if any.</w:t>
            </w:r>
          </w:p>
          <w:p w14:paraId="747B0566" w14:textId="6C86EF9F" w:rsidR="008250B9" w:rsidRPr="00DA69E8" w:rsidRDefault="008250B9"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cstheme="minorHAnsi"/>
                <w:b/>
                <w:bCs/>
                <w:sz w:val="22"/>
                <w:szCs w:val="22"/>
                <w:lang w:val="en-GB"/>
              </w:rPr>
              <w:t>Source</w:t>
            </w:r>
            <w:r w:rsidRPr="00DA69E8">
              <w:rPr>
                <w:rFonts w:asciiTheme="minorHAnsi" w:hAnsiTheme="minorHAnsi"/>
                <w:b/>
                <w:bCs/>
                <w:sz w:val="22"/>
                <w:szCs w:val="22"/>
                <w:lang w:val="en-GB"/>
              </w:rPr>
              <w:t>:</w:t>
            </w:r>
            <w:r w:rsidRPr="00DA69E8">
              <w:rPr>
                <w:rFonts w:asciiTheme="minorHAnsi" w:hAnsiTheme="minorHAnsi"/>
                <w:sz w:val="22"/>
                <w:szCs w:val="22"/>
                <w:lang w:val="en-GB"/>
              </w:rPr>
              <w:t xml:space="preserve"> </w:t>
            </w:r>
            <w:hyperlink r:id="rId36" w:history="1">
              <w:r w:rsidR="006510C8" w:rsidRPr="00DA69E8">
                <w:rPr>
                  <w:rStyle w:val="Hyperlink"/>
                  <w:rFonts w:asciiTheme="minorHAnsi" w:hAnsiTheme="minorHAnsi" w:cstheme="minorHAnsi"/>
                  <w:sz w:val="22"/>
                  <w:szCs w:val="22"/>
                  <w:lang w:val="en-GB"/>
                </w:rPr>
                <w:t>Consolidated text: Commission Regulation (EU) No 543/2013</w:t>
              </w:r>
            </w:hyperlink>
            <w:bookmarkEnd w:id="56"/>
            <w:r w:rsidR="006510C8" w:rsidRPr="00DA69E8">
              <w:rPr>
                <w:rFonts w:asciiTheme="minorHAnsi" w:hAnsiTheme="minorHAnsi" w:cstheme="minorHAnsi"/>
                <w:sz w:val="22"/>
                <w:szCs w:val="22"/>
                <w:lang w:val="en-GB"/>
              </w:rPr>
              <w:t>.</w:t>
            </w:r>
          </w:p>
        </w:tc>
      </w:tr>
      <w:tr w:rsidR="00F90FC0" w:rsidRPr="00DA69E8" w14:paraId="06A4CD1E" w14:textId="77777777" w:rsidTr="00752B75">
        <w:trPr>
          <w:cantSplit/>
          <w:tblCellSpacing w:w="15" w:type="dxa"/>
        </w:trPr>
        <w:tc>
          <w:tcPr>
            <w:tcW w:w="858" w:type="dxa"/>
            <w:vAlign w:val="center"/>
          </w:tcPr>
          <w:p w14:paraId="75D53FF3" w14:textId="77777777" w:rsidR="00F90FC0" w:rsidRPr="00DA69E8" w:rsidRDefault="00F90FC0"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hideMark/>
          </w:tcPr>
          <w:p w14:paraId="11034EE8" w14:textId="4E1ED7E6" w:rsidR="00F90FC0" w:rsidRPr="00DA69E8" w:rsidRDefault="00F90FC0" w:rsidP="00D31F5F">
            <w:pPr>
              <w:ind w:left="109"/>
              <w:rPr>
                <w:rFonts w:asciiTheme="minorHAnsi" w:hAnsiTheme="minorHAnsi"/>
                <w:sz w:val="22"/>
                <w:szCs w:val="22"/>
                <w:lang w:val="en-GB"/>
              </w:rPr>
            </w:pPr>
            <w:r w:rsidRPr="00DA69E8">
              <w:rPr>
                <w:rFonts w:asciiTheme="minorHAnsi" w:hAnsiTheme="minorHAnsi"/>
                <w:sz w:val="22"/>
                <w:szCs w:val="22"/>
                <w:lang w:val="en-GB"/>
              </w:rPr>
              <w:t>Coordination Centr</w:t>
            </w:r>
            <w:r w:rsidR="00851435" w:rsidRPr="00DA69E8">
              <w:rPr>
                <w:rFonts w:asciiTheme="minorHAnsi" w:hAnsiTheme="minorHAnsi"/>
                <w:sz w:val="22"/>
                <w:szCs w:val="22"/>
                <w:lang w:val="en-GB"/>
              </w:rPr>
              <w:t>e</w:t>
            </w:r>
            <w:r w:rsidRPr="00DA69E8">
              <w:rPr>
                <w:rFonts w:asciiTheme="minorHAnsi" w:hAnsiTheme="minorHAnsi"/>
                <w:sz w:val="22"/>
                <w:szCs w:val="22"/>
                <w:lang w:val="en-GB"/>
              </w:rPr>
              <w:t xml:space="preserve"> Zone</w:t>
            </w:r>
          </w:p>
        </w:tc>
        <w:tc>
          <w:tcPr>
            <w:tcW w:w="5303" w:type="dxa"/>
            <w:vAlign w:val="center"/>
            <w:hideMark/>
          </w:tcPr>
          <w:p w14:paraId="46F6D70C" w14:textId="3563BAC6" w:rsidR="00F90FC0" w:rsidRPr="00DA69E8" w:rsidRDefault="00F90FC0"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The composition of a number of </w:t>
            </w:r>
            <w:r w:rsidR="000335F8" w:rsidRPr="00DA69E8">
              <w:rPr>
                <w:rFonts w:asciiTheme="minorHAnsi" w:hAnsiTheme="minorHAnsi"/>
                <w:sz w:val="22"/>
                <w:szCs w:val="22"/>
                <w:lang w:val="en-GB"/>
              </w:rPr>
              <w:t xml:space="preserve">LFC </w:t>
            </w:r>
            <w:r w:rsidRPr="00DA69E8">
              <w:rPr>
                <w:rFonts w:asciiTheme="minorHAnsi" w:hAnsiTheme="minorHAnsi"/>
                <w:sz w:val="22"/>
                <w:szCs w:val="22"/>
                <w:lang w:val="en-GB"/>
              </w:rPr>
              <w:t>Blocks under the responsibility of the same Coordination Cent</w:t>
            </w:r>
            <w:r w:rsidR="000335F8" w:rsidRPr="00DA69E8">
              <w:rPr>
                <w:rFonts w:asciiTheme="minorHAnsi" w:hAnsiTheme="minorHAnsi"/>
                <w:sz w:val="22"/>
                <w:szCs w:val="22"/>
                <w:lang w:val="en-GB"/>
              </w:rPr>
              <w:t>r</w:t>
            </w:r>
            <w:r w:rsidRPr="00DA69E8">
              <w:rPr>
                <w:rFonts w:asciiTheme="minorHAnsi" w:hAnsiTheme="minorHAnsi"/>
                <w:sz w:val="22"/>
                <w:szCs w:val="22"/>
                <w:lang w:val="en-GB"/>
              </w:rPr>
              <w:t>e Operator.</w:t>
            </w:r>
          </w:p>
        </w:tc>
      </w:tr>
      <w:tr w:rsidR="009E02B1" w:rsidRPr="00DA69E8" w14:paraId="7B3E17BD" w14:textId="77777777" w:rsidTr="00752B75">
        <w:trPr>
          <w:cantSplit/>
          <w:tblCellSpacing w:w="15" w:type="dxa"/>
        </w:trPr>
        <w:tc>
          <w:tcPr>
            <w:tcW w:w="858" w:type="dxa"/>
            <w:vAlign w:val="center"/>
          </w:tcPr>
          <w:p w14:paraId="2ED96DCD" w14:textId="64FB7946" w:rsidR="009E02B1" w:rsidRPr="00DA69E8" w:rsidRDefault="009E02B1" w:rsidP="00D31F5F">
            <w:pPr>
              <w:rPr>
                <w:rFonts w:asciiTheme="minorHAnsi" w:hAnsiTheme="minorHAnsi"/>
                <w:sz w:val="22"/>
                <w:szCs w:val="22"/>
                <w:lang w:val="en-GB"/>
              </w:rPr>
            </w:pPr>
            <w:r w:rsidRPr="00DA69E8">
              <w:rPr>
                <w:rFonts w:asciiTheme="minorHAnsi" w:hAnsiTheme="minorHAnsi"/>
                <w:sz w:val="22"/>
                <w:szCs w:val="22"/>
                <w:lang w:val="en-GB"/>
              </w:rPr>
              <w:lastRenderedPageBreak/>
              <w:t>Domain</w:t>
            </w:r>
          </w:p>
        </w:tc>
        <w:tc>
          <w:tcPr>
            <w:tcW w:w="2638" w:type="dxa"/>
            <w:vAlign w:val="center"/>
          </w:tcPr>
          <w:p w14:paraId="66561F9F" w14:textId="48E7B77F" w:rsidR="009E02B1" w:rsidRPr="00DA69E8" w:rsidRDefault="009E02B1" w:rsidP="00D31F5F">
            <w:pPr>
              <w:ind w:left="109"/>
              <w:rPr>
                <w:rFonts w:asciiTheme="minorHAnsi" w:hAnsiTheme="minorHAnsi"/>
                <w:sz w:val="22"/>
                <w:szCs w:val="22"/>
                <w:lang w:val="en-GB"/>
              </w:rPr>
            </w:pPr>
            <w:r w:rsidRPr="00DA69E8">
              <w:rPr>
                <w:rFonts w:asciiTheme="minorHAnsi" w:hAnsiTheme="minorHAnsi"/>
                <w:sz w:val="22"/>
                <w:szCs w:val="22"/>
                <w:lang w:val="en-GB"/>
              </w:rPr>
              <w:t>Exchange Point</w:t>
            </w:r>
          </w:p>
        </w:tc>
        <w:tc>
          <w:tcPr>
            <w:tcW w:w="5303" w:type="dxa"/>
            <w:vAlign w:val="center"/>
          </w:tcPr>
          <w:p w14:paraId="49438DD2" w14:textId="77777777" w:rsidR="009E02B1" w:rsidRPr="00DA69E8" w:rsidRDefault="009E02B1"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A domain for establishing energy exchange between two Metering Grid Areas. </w:t>
            </w:r>
          </w:p>
          <w:p w14:paraId="296E40A6" w14:textId="77777777" w:rsidR="009E02B1" w:rsidRPr="00DA69E8" w:rsidRDefault="009E02B1" w:rsidP="00ED69FA">
            <w:pPr>
              <w:spacing w:line="240" w:lineRule="auto"/>
              <w:ind w:left="109"/>
              <w:rPr>
                <w:rFonts w:asciiTheme="minorHAnsi" w:hAnsiTheme="minorHAnsi"/>
                <w:b/>
                <w:bCs/>
                <w:sz w:val="22"/>
                <w:szCs w:val="22"/>
                <w:lang w:val="en-GB"/>
              </w:rPr>
            </w:pPr>
            <w:r w:rsidRPr="00DA69E8">
              <w:rPr>
                <w:rFonts w:asciiTheme="minorHAnsi" w:hAnsiTheme="minorHAnsi"/>
                <w:b/>
                <w:bCs/>
                <w:sz w:val="22"/>
                <w:szCs w:val="22"/>
                <w:lang w:val="en-GB"/>
              </w:rPr>
              <w:t>Additional information:</w:t>
            </w:r>
          </w:p>
          <w:p w14:paraId="110801EA" w14:textId="05B2F008" w:rsidR="009E02B1" w:rsidRPr="00DA69E8" w:rsidRDefault="009E02B1"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cstheme="minorHAnsi"/>
                <w:sz w:val="22"/>
                <w:szCs w:val="22"/>
                <w:lang w:val="en-GB"/>
              </w:rPr>
              <w:t>This</w:t>
            </w:r>
            <w:r w:rsidRPr="00DA69E8">
              <w:rPr>
                <w:rFonts w:asciiTheme="minorHAnsi" w:hAnsiTheme="minorHAnsi"/>
                <w:sz w:val="22"/>
                <w:szCs w:val="22"/>
                <w:lang w:val="en-GB"/>
              </w:rPr>
              <w:t xml:space="preserve"> is a type of Metering Point.</w:t>
            </w:r>
          </w:p>
        </w:tc>
      </w:tr>
      <w:tr w:rsidR="008250B9" w:rsidRPr="00DA69E8" w14:paraId="1A1B0A1F" w14:textId="77777777" w:rsidTr="00752B75">
        <w:trPr>
          <w:cantSplit/>
          <w:tblCellSpacing w:w="15" w:type="dxa"/>
        </w:trPr>
        <w:tc>
          <w:tcPr>
            <w:tcW w:w="858" w:type="dxa"/>
            <w:vAlign w:val="center"/>
          </w:tcPr>
          <w:p w14:paraId="784CE9AF" w14:textId="50531EA5" w:rsidR="008250B9" w:rsidRPr="00DA69E8" w:rsidRDefault="008250B9"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tcPr>
          <w:p w14:paraId="39ADE42C" w14:textId="3D027ED9" w:rsidR="008250B9" w:rsidRPr="00DA69E8" w:rsidRDefault="008250B9" w:rsidP="00D31F5F">
            <w:pPr>
              <w:ind w:left="109"/>
              <w:rPr>
                <w:rFonts w:asciiTheme="minorHAnsi" w:hAnsiTheme="minorHAnsi"/>
                <w:sz w:val="22"/>
                <w:szCs w:val="22"/>
                <w:lang w:val="en-GB"/>
              </w:rPr>
            </w:pPr>
            <w:bookmarkStart w:id="57" w:name="_Hlk89939406"/>
            <w:r w:rsidRPr="00DA69E8">
              <w:rPr>
                <w:rFonts w:asciiTheme="minorHAnsi" w:hAnsiTheme="minorHAnsi"/>
                <w:sz w:val="22"/>
                <w:szCs w:val="22"/>
                <w:lang w:val="en-GB"/>
              </w:rPr>
              <w:t>FRR Sharing Region</w:t>
            </w:r>
            <w:bookmarkEnd w:id="57"/>
          </w:p>
        </w:tc>
        <w:tc>
          <w:tcPr>
            <w:tcW w:w="5303" w:type="dxa"/>
            <w:vAlign w:val="center"/>
          </w:tcPr>
          <w:p w14:paraId="3DD1A1E4" w14:textId="540DA782" w:rsidR="008250B9" w:rsidRPr="00DA69E8" w:rsidRDefault="008250B9" w:rsidP="00866D52">
            <w:pPr>
              <w:pStyle w:val="NormalWeb"/>
              <w:spacing w:before="60" w:beforeAutospacing="0" w:after="240" w:afterAutospacing="0"/>
              <w:ind w:left="108"/>
              <w:rPr>
                <w:rFonts w:asciiTheme="minorHAnsi" w:hAnsiTheme="minorHAnsi"/>
                <w:sz w:val="22"/>
                <w:szCs w:val="22"/>
                <w:lang w:val="en-GB"/>
              </w:rPr>
            </w:pPr>
            <w:bookmarkStart w:id="58" w:name="_Hlk89939418"/>
            <w:r w:rsidRPr="00DA69E8">
              <w:rPr>
                <w:rFonts w:asciiTheme="minorHAnsi" w:hAnsiTheme="minorHAnsi"/>
                <w:sz w:val="22"/>
                <w:szCs w:val="22"/>
                <w:lang w:val="en-GB" w:eastAsia="sv-SE"/>
              </w:rPr>
              <w:t xml:space="preserve">A set of LFC </w:t>
            </w:r>
            <w:r w:rsidR="006F205C" w:rsidRPr="00DA69E8">
              <w:rPr>
                <w:rFonts w:asciiTheme="minorHAnsi" w:hAnsiTheme="minorHAnsi"/>
                <w:sz w:val="22"/>
                <w:szCs w:val="22"/>
                <w:lang w:val="en-GB" w:eastAsia="sv-SE"/>
              </w:rPr>
              <w:t>A</w:t>
            </w:r>
            <w:r w:rsidRPr="00DA69E8">
              <w:rPr>
                <w:rFonts w:asciiTheme="minorHAnsi" w:hAnsiTheme="minorHAnsi"/>
                <w:sz w:val="22"/>
                <w:szCs w:val="22"/>
                <w:lang w:val="en-GB" w:eastAsia="sv-SE"/>
              </w:rPr>
              <w:t xml:space="preserve">reas of the same synchronous area, but not necessarily the same </w:t>
            </w:r>
            <w:r w:rsidR="006F205C" w:rsidRPr="00DA69E8">
              <w:rPr>
                <w:rFonts w:asciiTheme="minorHAnsi" w:hAnsiTheme="minorHAnsi"/>
                <w:sz w:val="22"/>
                <w:szCs w:val="22"/>
                <w:lang w:val="en-GB" w:eastAsia="sv-SE"/>
              </w:rPr>
              <w:t>B</w:t>
            </w:r>
            <w:r w:rsidRPr="00DA69E8">
              <w:rPr>
                <w:rFonts w:asciiTheme="minorHAnsi" w:hAnsiTheme="minorHAnsi"/>
                <w:sz w:val="22"/>
                <w:szCs w:val="22"/>
                <w:lang w:val="en-GB" w:eastAsia="sv-SE"/>
              </w:rPr>
              <w:t xml:space="preserve">idding </w:t>
            </w:r>
            <w:r w:rsidR="006F205C" w:rsidRPr="00DA69E8">
              <w:rPr>
                <w:rFonts w:asciiTheme="minorHAnsi" w:hAnsiTheme="minorHAnsi"/>
                <w:sz w:val="22"/>
                <w:szCs w:val="22"/>
                <w:lang w:val="en-GB" w:eastAsia="sv-SE"/>
              </w:rPr>
              <w:t>Z</w:t>
            </w:r>
            <w:r w:rsidRPr="00DA69E8">
              <w:rPr>
                <w:rFonts w:asciiTheme="minorHAnsi" w:hAnsiTheme="minorHAnsi"/>
                <w:sz w:val="22"/>
                <w:szCs w:val="22"/>
                <w:lang w:val="en-GB" w:eastAsia="sv-SE"/>
              </w:rPr>
              <w:t>one. All LFC Areas of a</w:t>
            </w:r>
            <w:r w:rsidR="006F205C" w:rsidRPr="00DA69E8">
              <w:rPr>
                <w:rFonts w:asciiTheme="minorHAnsi" w:hAnsiTheme="minorHAnsi"/>
                <w:sz w:val="22"/>
                <w:szCs w:val="22"/>
                <w:lang w:val="en-GB" w:eastAsia="sv-SE"/>
              </w:rPr>
              <w:t xml:space="preserve"> FRR</w:t>
            </w:r>
            <w:r w:rsidRPr="00DA69E8">
              <w:rPr>
                <w:rFonts w:asciiTheme="minorHAnsi" w:hAnsiTheme="minorHAnsi"/>
                <w:sz w:val="22"/>
                <w:szCs w:val="22"/>
                <w:lang w:val="en-GB" w:eastAsia="sv-SE"/>
              </w:rPr>
              <w:t xml:space="preserve"> </w:t>
            </w:r>
            <w:r w:rsidR="006F205C" w:rsidRPr="00DA69E8">
              <w:rPr>
                <w:rFonts w:asciiTheme="minorHAnsi" w:hAnsiTheme="minorHAnsi"/>
                <w:sz w:val="22"/>
                <w:szCs w:val="22"/>
                <w:lang w:val="en-GB" w:eastAsia="sv-SE"/>
              </w:rPr>
              <w:t>S</w:t>
            </w:r>
            <w:r w:rsidRPr="00DA69E8">
              <w:rPr>
                <w:rFonts w:asciiTheme="minorHAnsi" w:hAnsiTheme="minorHAnsi"/>
                <w:sz w:val="22"/>
                <w:szCs w:val="22"/>
                <w:lang w:val="en-GB" w:eastAsia="sv-SE"/>
              </w:rPr>
              <w:t xml:space="preserve">haring </w:t>
            </w:r>
            <w:r w:rsidR="006F205C" w:rsidRPr="00DA69E8">
              <w:rPr>
                <w:rFonts w:asciiTheme="minorHAnsi" w:hAnsiTheme="minorHAnsi"/>
                <w:sz w:val="22"/>
                <w:szCs w:val="22"/>
                <w:lang w:val="en-GB" w:eastAsia="sv-SE"/>
              </w:rPr>
              <w:t>R</w:t>
            </w:r>
            <w:r w:rsidRPr="00DA69E8">
              <w:rPr>
                <w:rFonts w:asciiTheme="minorHAnsi" w:hAnsiTheme="minorHAnsi"/>
                <w:sz w:val="22"/>
                <w:szCs w:val="22"/>
                <w:lang w:val="en-GB" w:eastAsia="sv-SE"/>
              </w:rPr>
              <w:t xml:space="preserve">egion share a certain amount of FRR with each other. </w:t>
            </w:r>
          </w:p>
          <w:p w14:paraId="5F1740BA" w14:textId="110D48BA" w:rsidR="008250B9" w:rsidRPr="00DA69E8" w:rsidRDefault="00482395"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cstheme="minorHAnsi"/>
                <w:b/>
                <w:bCs/>
                <w:sz w:val="22"/>
                <w:szCs w:val="22"/>
                <w:lang w:val="en-GB"/>
              </w:rPr>
              <w:t>Based on</w:t>
            </w:r>
            <w:r w:rsidR="00FE1C80" w:rsidRPr="00DA69E8">
              <w:rPr>
                <w:rFonts w:asciiTheme="minorHAnsi" w:hAnsiTheme="minorHAnsi" w:cstheme="minorHAnsi"/>
                <w:b/>
                <w:bCs/>
                <w:sz w:val="22"/>
                <w:szCs w:val="22"/>
                <w:lang w:val="en-GB"/>
              </w:rPr>
              <w:t>:</w:t>
            </w:r>
            <w:r w:rsidR="00FE1C80" w:rsidRPr="00DA69E8">
              <w:rPr>
                <w:rFonts w:asciiTheme="minorHAnsi" w:hAnsiTheme="minorHAnsi" w:cstheme="minorHAnsi"/>
                <w:sz w:val="22"/>
                <w:szCs w:val="22"/>
                <w:lang w:val="en-GB"/>
              </w:rPr>
              <w:t xml:space="preserve"> </w:t>
            </w:r>
            <w:hyperlink r:id="rId37" w:history="1">
              <w:r w:rsidR="006510C8" w:rsidRPr="00DA69E8">
                <w:rPr>
                  <w:rStyle w:val="Hyperlink"/>
                  <w:rFonts w:asciiTheme="minorHAnsi" w:hAnsiTheme="minorHAnsi"/>
                  <w:sz w:val="22"/>
                  <w:szCs w:val="22"/>
                  <w:lang w:val="en-GB"/>
                </w:rPr>
                <w:t>Consolidated text: Commission Regulation (EU) 2017/1485, Article 168</w:t>
              </w:r>
            </w:hyperlink>
            <w:r w:rsidR="008250B9" w:rsidRPr="00DA69E8">
              <w:rPr>
                <w:rFonts w:asciiTheme="minorHAnsi" w:hAnsiTheme="minorHAnsi"/>
                <w:sz w:val="22"/>
                <w:szCs w:val="22"/>
                <w:lang w:val="en-GB"/>
              </w:rPr>
              <w:t>.</w:t>
            </w:r>
            <w:bookmarkEnd w:id="58"/>
          </w:p>
        </w:tc>
      </w:tr>
      <w:tr w:rsidR="00851435" w:rsidRPr="00DA69E8" w14:paraId="4F7AE5DE" w14:textId="77777777" w:rsidTr="00752B75">
        <w:trPr>
          <w:cantSplit/>
          <w:tblCellSpacing w:w="15" w:type="dxa"/>
        </w:trPr>
        <w:tc>
          <w:tcPr>
            <w:tcW w:w="858" w:type="dxa"/>
            <w:vAlign w:val="center"/>
          </w:tcPr>
          <w:p w14:paraId="7EE557D2" w14:textId="0DCC310B" w:rsidR="00851435" w:rsidRPr="00DA69E8" w:rsidRDefault="00851435"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tcPr>
          <w:p w14:paraId="3F672061" w14:textId="1597273E" w:rsidR="00851435" w:rsidRPr="00DA69E8" w:rsidRDefault="00851435" w:rsidP="00D31F5F">
            <w:pPr>
              <w:ind w:left="109"/>
              <w:rPr>
                <w:rFonts w:asciiTheme="minorHAnsi" w:hAnsiTheme="minorHAnsi"/>
                <w:sz w:val="22"/>
                <w:szCs w:val="22"/>
                <w:lang w:val="en-GB"/>
              </w:rPr>
            </w:pPr>
            <w:r w:rsidRPr="00DA69E8">
              <w:rPr>
                <w:rFonts w:asciiTheme="minorHAnsi" w:hAnsiTheme="minorHAnsi"/>
                <w:sz w:val="22"/>
                <w:szCs w:val="22"/>
                <w:lang w:val="en-GB"/>
              </w:rPr>
              <w:t>LFC Area</w:t>
            </w:r>
          </w:p>
        </w:tc>
        <w:tc>
          <w:tcPr>
            <w:tcW w:w="5303" w:type="dxa"/>
            <w:vAlign w:val="center"/>
          </w:tcPr>
          <w:p w14:paraId="2B881A1A" w14:textId="7F6E84FB" w:rsidR="000335F8" w:rsidRPr="00DA69E8" w:rsidRDefault="000335F8"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 part of a synchronous area or an entire synchronous area, physically demarcated by points of measurement at interconnectors to other LFC Areas, operated by one or more TSOs fulfilling the obligations of load-frequency control.</w:t>
            </w:r>
          </w:p>
          <w:p w14:paraId="72520446" w14:textId="68D1A5EB" w:rsidR="00851435" w:rsidRPr="00DA69E8" w:rsidRDefault="000335F8"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b/>
                <w:bCs/>
                <w:sz w:val="22"/>
                <w:szCs w:val="22"/>
                <w:lang w:val="en-GB"/>
              </w:rPr>
              <w:t>Source:</w:t>
            </w:r>
            <w:r w:rsidRPr="00DA69E8">
              <w:rPr>
                <w:rFonts w:asciiTheme="minorHAnsi" w:hAnsiTheme="minorHAnsi"/>
                <w:sz w:val="22"/>
                <w:szCs w:val="22"/>
                <w:lang w:val="en-GB"/>
              </w:rPr>
              <w:t xml:space="preserve"> </w:t>
            </w:r>
            <w:hyperlink r:id="rId38" w:history="1">
              <w:r w:rsidR="00DA69E8" w:rsidRPr="00DA69E8">
                <w:rPr>
                  <w:rStyle w:val="Hyperlink"/>
                  <w:rFonts w:asciiTheme="minorHAnsi" w:hAnsiTheme="minorHAnsi"/>
                  <w:sz w:val="22"/>
                  <w:szCs w:val="22"/>
                  <w:lang w:val="en-GB"/>
                </w:rPr>
                <w:t>Consolidated text: Commission Regulation (EU) 2017/1485</w:t>
              </w:r>
            </w:hyperlink>
            <w:r w:rsidR="00DA69E8" w:rsidRPr="00DA69E8">
              <w:rPr>
                <w:lang w:val="en-GB"/>
              </w:rPr>
              <w:t>.</w:t>
            </w:r>
          </w:p>
        </w:tc>
      </w:tr>
      <w:tr w:rsidR="00851435" w:rsidRPr="00DA69E8" w14:paraId="18E2739C" w14:textId="77777777" w:rsidTr="00752B75">
        <w:trPr>
          <w:cantSplit/>
          <w:tblCellSpacing w:w="15" w:type="dxa"/>
        </w:trPr>
        <w:tc>
          <w:tcPr>
            <w:tcW w:w="858" w:type="dxa"/>
            <w:vAlign w:val="center"/>
          </w:tcPr>
          <w:p w14:paraId="4E9434A9" w14:textId="78D95CB1" w:rsidR="00851435" w:rsidRPr="00DA69E8" w:rsidRDefault="00851435"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tcPr>
          <w:p w14:paraId="26B50F70" w14:textId="73191177" w:rsidR="00851435" w:rsidRPr="00DA69E8" w:rsidRDefault="00851435" w:rsidP="00D31F5F">
            <w:pPr>
              <w:ind w:left="109"/>
              <w:rPr>
                <w:rFonts w:asciiTheme="minorHAnsi" w:hAnsiTheme="minorHAnsi"/>
                <w:sz w:val="22"/>
                <w:szCs w:val="22"/>
                <w:lang w:val="en-GB"/>
              </w:rPr>
            </w:pPr>
            <w:r w:rsidRPr="00DA69E8">
              <w:rPr>
                <w:rFonts w:asciiTheme="minorHAnsi" w:hAnsiTheme="minorHAnsi"/>
                <w:sz w:val="22"/>
                <w:szCs w:val="22"/>
                <w:lang w:val="en-GB"/>
              </w:rPr>
              <w:t>LFC Block</w:t>
            </w:r>
          </w:p>
        </w:tc>
        <w:tc>
          <w:tcPr>
            <w:tcW w:w="5303" w:type="dxa"/>
            <w:vAlign w:val="center"/>
          </w:tcPr>
          <w:p w14:paraId="1B35BFC9" w14:textId="23453AD9" w:rsidR="003A6420" w:rsidRPr="00DA69E8" w:rsidRDefault="003A6420"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 part of a synchronous area or an entire synchronous area, physically demarcated by points of measurement at interconnectors to other LFC Blocks, consisting of one or more LFC Areas, operated by one or more TSOs fulfilling the obligations of load-frequency control.</w:t>
            </w:r>
          </w:p>
          <w:p w14:paraId="0B1DFF93" w14:textId="4CF27DFC" w:rsidR="00851435" w:rsidRPr="00DA69E8" w:rsidRDefault="003A6420"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cstheme="minorHAnsi"/>
                <w:b/>
                <w:bCs/>
                <w:sz w:val="22"/>
                <w:szCs w:val="22"/>
                <w:lang w:val="en-GB"/>
              </w:rPr>
              <w:t>Source</w:t>
            </w:r>
            <w:r w:rsidRPr="00DA69E8">
              <w:rPr>
                <w:rFonts w:asciiTheme="minorHAnsi" w:hAnsiTheme="minorHAnsi"/>
                <w:b/>
                <w:bCs/>
                <w:sz w:val="22"/>
                <w:szCs w:val="22"/>
                <w:lang w:val="en-GB"/>
              </w:rPr>
              <w:t>:</w:t>
            </w:r>
            <w:r w:rsidRPr="00DA69E8">
              <w:rPr>
                <w:rFonts w:asciiTheme="minorHAnsi" w:hAnsiTheme="minorHAnsi"/>
                <w:sz w:val="22"/>
                <w:szCs w:val="22"/>
                <w:lang w:val="en-GB"/>
              </w:rPr>
              <w:t xml:space="preserve"> </w:t>
            </w:r>
            <w:hyperlink r:id="rId39" w:history="1">
              <w:r w:rsidR="00DA69E8" w:rsidRPr="00DA69E8">
                <w:rPr>
                  <w:rStyle w:val="Hyperlink"/>
                  <w:rFonts w:asciiTheme="minorHAnsi" w:hAnsiTheme="minorHAnsi"/>
                  <w:sz w:val="22"/>
                  <w:szCs w:val="22"/>
                  <w:lang w:val="en-GB"/>
                </w:rPr>
                <w:t>Consolidated text: Commission Regulation (EU) 2017/1485</w:t>
              </w:r>
            </w:hyperlink>
            <w:r w:rsidR="00DA69E8" w:rsidRPr="00DA69E8">
              <w:rPr>
                <w:lang w:val="en-GB"/>
              </w:rPr>
              <w:t>.</w:t>
            </w:r>
          </w:p>
        </w:tc>
      </w:tr>
      <w:tr w:rsidR="00F90FC0" w:rsidRPr="00DA69E8" w14:paraId="3DD65EDC" w14:textId="77777777" w:rsidTr="00752B75">
        <w:trPr>
          <w:cantSplit/>
          <w:tblCellSpacing w:w="15" w:type="dxa"/>
        </w:trPr>
        <w:tc>
          <w:tcPr>
            <w:tcW w:w="858" w:type="dxa"/>
            <w:vAlign w:val="center"/>
          </w:tcPr>
          <w:p w14:paraId="2865F349" w14:textId="77777777" w:rsidR="00F90FC0" w:rsidRPr="00DA69E8" w:rsidRDefault="00F90FC0" w:rsidP="00D31F5F">
            <w:pPr>
              <w:keepNext/>
              <w:rPr>
                <w:rFonts w:asciiTheme="minorHAnsi" w:hAnsiTheme="minorHAnsi"/>
                <w:sz w:val="22"/>
                <w:szCs w:val="22"/>
                <w:lang w:val="en-GB"/>
              </w:rPr>
            </w:pPr>
            <w:r w:rsidRPr="00DA69E8">
              <w:rPr>
                <w:rFonts w:asciiTheme="minorHAnsi" w:hAnsiTheme="minorHAnsi"/>
                <w:sz w:val="22"/>
                <w:szCs w:val="22"/>
                <w:lang w:val="en-GB"/>
              </w:rPr>
              <w:lastRenderedPageBreak/>
              <w:t>Domain</w:t>
            </w:r>
          </w:p>
        </w:tc>
        <w:tc>
          <w:tcPr>
            <w:tcW w:w="2638" w:type="dxa"/>
            <w:vAlign w:val="center"/>
            <w:hideMark/>
          </w:tcPr>
          <w:p w14:paraId="6A32F40F" w14:textId="77777777" w:rsidR="00F90FC0" w:rsidRPr="00DA69E8" w:rsidRDefault="00F90FC0" w:rsidP="00D31F5F">
            <w:pPr>
              <w:keepNext/>
              <w:ind w:left="109"/>
              <w:rPr>
                <w:rFonts w:asciiTheme="minorHAnsi" w:hAnsiTheme="minorHAnsi"/>
                <w:sz w:val="22"/>
                <w:szCs w:val="22"/>
                <w:lang w:val="en-GB"/>
              </w:rPr>
            </w:pPr>
            <w:r w:rsidRPr="00DA69E8">
              <w:rPr>
                <w:rFonts w:asciiTheme="minorHAnsi" w:hAnsiTheme="minorHAnsi"/>
                <w:sz w:val="22"/>
                <w:szCs w:val="22"/>
                <w:lang w:val="en-GB"/>
              </w:rPr>
              <w:t>Metering Grid Area</w:t>
            </w:r>
          </w:p>
        </w:tc>
        <w:tc>
          <w:tcPr>
            <w:tcW w:w="5303" w:type="dxa"/>
            <w:vAlign w:val="center"/>
            <w:hideMark/>
          </w:tcPr>
          <w:p w14:paraId="428C3742" w14:textId="77777777" w:rsidR="00673087" w:rsidRPr="00DA69E8" w:rsidRDefault="00673087"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A Metering Grid Area is a physical area where consumption, production and exchange can be measured. It is delimited by the placement of meters for continuous measurement for input to, and withdrawal from the area. </w:t>
            </w:r>
          </w:p>
          <w:p w14:paraId="21D86876" w14:textId="7E814D69" w:rsidR="00673087" w:rsidRPr="00DA69E8" w:rsidRDefault="00673087" w:rsidP="00ED69FA">
            <w:pPr>
              <w:keepNext/>
              <w:spacing w:line="240" w:lineRule="auto"/>
              <w:ind w:left="109"/>
              <w:rPr>
                <w:rFonts w:asciiTheme="minorHAnsi" w:hAnsiTheme="minorHAnsi"/>
                <w:b/>
                <w:sz w:val="22"/>
                <w:szCs w:val="22"/>
                <w:lang w:val="en-GB"/>
              </w:rPr>
            </w:pPr>
            <w:r w:rsidRPr="00DA69E8">
              <w:rPr>
                <w:rFonts w:asciiTheme="minorHAnsi" w:hAnsiTheme="minorHAnsi"/>
                <w:b/>
                <w:sz w:val="22"/>
                <w:szCs w:val="22"/>
                <w:lang w:val="en-GB"/>
              </w:rPr>
              <w:t>Additional information:</w:t>
            </w:r>
          </w:p>
          <w:p w14:paraId="3FC9DAA9" w14:textId="4540745D" w:rsidR="00F90FC0" w:rsidRPr="00DA69E8" w:rsidRDefault="00673087"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It can be used to establish volumes that cannot be measured such as network losses.</w:t>
            </w:r>
          </w:p>
        </w:tc>
      </w:tr>
      <w:tr w:rsidR="00F90FC0" w:rsidRPr="00DA69E8" w14:paraId="6104FDD6" w14:textId="77777777" w:rsidTr="00752B75">
        <w:trPr>
          <w:cantSplit/>
          <w:tblCellSpacing w:w="15" w:type="dxa"/>
        </w:trPr>
        <w:tc>
          <w:tcPr>
            <w:tcW w:w="858" w:type="dxa"/>
            <w:vAlign w:val="center"/>
          </w:tcPr>
          <w:p w14:paraId="6401F31D" w14:textId="77777777" w:rsidR="00F90FC0" w:rsidRPr="00DA69E8" w:rsidRDefault="00F90FC0"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hideMark/>
          </w:tcPr>
          <w:p w14:paraId="39D88D88" w14:textId="2783ECA9" w:rsidR="00F90FC0" w:rsidRPr="00DA69E8" w:rsidRDefault="00F90FC0" w:rsidP="00D31F5F">
            <w:pPr>
              <w:ind w:left="109"/>
              <w:rPr>
                <w:rFonts w:asciiTheme="minorHAnsi" w:hAnsiTheme="minorHAnsi"/>
                <w:sz w:val="22"/>
                <w:szCs w:val="22"/>
                <w:lang w:val="en-GB"/>
              </w:rPr>
            </w:pPr>
            <w:r w:rsidRPr="00DA69E8">
              <w:rPr>
                <w:rFonts w:asciiTheme="minorHAnsi" w:hAnsiTheme="minorHAnsi"/>
                <w:sz w:val="22"/>
                <w:szCs w:val="22"/>
                <w:lang w:val="en-GB"/>
              </w:rPr>
              <w:t xml:space="preserve">Metering </w:t>
            </w:r>
            <w:r w:rsidR="00777588" w:rsidRPr="00DA69E8">
              <w:rPr>
                <w:rFonts w:asciiTheme="minorHAnsi" w:hAnsiTheme="minorHAnsi"/>
                <w:sz w:val="22"/>
                <w:szCs w:val="22"/>
                <w:lang w:val="en-GB"/>
              </w:rPr>
              <w:t>P</w:t>
            </w:r>
            <w:r w:rsidRPr="00DA69E8">
              <w:rPr>
                <w:rFonts w:asciiTheme="minorHAnsi" w:hAnsiTheme="minorHAnsi"/>
                <w:sz w:val="22"/>
                <w:szCs w:val="22"/>
                <w:lang w:val="en-GB"/>
              </w:rPr>
              <w:t>oint</w:t>
            </w:r>
          </w:p>
        </w:tc>
        <w:tc>
          <w:tcPr>
            <w:tcW w:w="5303" w:type="dxa"/>
            <w:vAlign w:val="center"/>
            <w:hideMark/>
          </w:tcPr>
          <w:p w14:paraId="43BA66C2" w14:textId="23F9CF8E" w:rsidR="00F90FC0" w:rsidRPr="00DA69E8" w:rsidRDefault="00F90FC0"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w:t>
            </w:r>
            <w:r w:rsidR="003A6420" w:rsidRPr="00DA69E8">
              <w:rPr>
                <w:rFonts w:asciiTheme="minorHAnsi" w:hAnsiTheme="minorHAnsi"/>
                <w:sz w:val="22"/>
                <w:szCs w:val="22"/>
                <w:lang w:val="en-GB"/>
              </w:rPr>
              <w:t>n entity</w:t>
            </w:r>
            <w:r w:rsidRPr="00DA69E8">
              <w:rPr>
                <w:rFonts w:asciiTheme="minorHAnsi" w:hAnsiTheme="minorHAnsi"/>
                <w:sz w:val="22"/>
                <w:szCs w:val="22"/>
                <w:lang w:val="en-GB"/>
              </w:rPr>
              <w:t xml:space="preserve"> where energy products are measured or computed. </w:t>
            </w:r>
          </w:p>
        </w:tc>
      </w:tr>
      <w:tr w:rsidR="00F90FC0" w:rsidRPr="00DA69E8" w14:paraId="2D0E9FAC" w14:textId="77777777" w:rsidTr="00752B75">
        <w:trPr>
          <w:cantSplit/>
          <w:tblCellSpacing w:w="15" w:type="dxa"/>
        </w:trPr>
        <w:tc>
          <w:tcPr>
            <w:tcW w:w="858" w:type="dxa"/>
            <w:vAlign w:val="center"/>
          </w:tcPr>
          <w:p w14:paraId="4D1A86F7" w14:textId="77777777" w:rsidR="00F90FC0" w:rsidRPr="00DA69E8" w:rsidRDefault="00F90FC0"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hideMark/>
          </w:tcPr>
          <w:p w14:paraId="0DB8971D" w14:textId="77777777" w:rsidR="00F90FC0" w:rsidRPr="00DA69E8" w:rsidRDefault="00F90FC0" w:rsidP="00D31F5F">
            <w:pPr>
              <w:ind w:left="109"/>
              <w:rPr>
                <w:rFonts w:asciiTheme="minorHAnsi" w:hAnsiTheme="minorHAnsi"/>
                <w:sz w:val="22"/>
                <w:szCs w:val="22"/>
                <w:lang w:val="en-GB"/>
              </w:rPr>
            </w:pPr>
            <w:r w:rsidRPr="00DA69E8">
              <w:rPr>
                <w:rFonts w:asciiTheme="minorHAnsi" w:hAnsiTheme="minorHAnsi"/>
                <w:sz w:val="22"/>
                <w:szCs w:val="22"/>
                <w:lang w:val="en-GB"/>
              </w:rPr>
              <w:t>RGCE Interconnected Group</w:t>
            </w:r>
          </w:p>
        </w:tc>
        <w:tc>
          <w:tcPr>
            <w:tcW w:w="5303" w:type="dxa"/>
            <w:vAlign w:val="center"/>
            <w:hideMark/>
          </w:tcPr>
          <w:p w14:paraId="7D89DDCB" w14:textId="627E3E44" w:rsidR="00F90FC0" w:rsidRPr="00DA69E8" w:rsidRDefault="00F90FC0"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The composition of a number of </w:t>
            </w:r>
            <w:r w:rsidR="002F6478" w:rsidRPr="00DA69E8">
              <w:rPr>
                <w:rFonts w:asciiTheme="minorHAnsi" w:hAnsiTheme="minorHAnsi"/>
                <w:sz w:val="22"/>
                <w:szCs w:val="22"/>
                <w:lang w:val="en-GB"/>
              </w:rPr>
              <w:t>C</w:t>
            </w:r>
            <w:r w:rsidRPr="00DA69E8">
              <w:rPr>
                <w:rFonts w:asciiTheme="minorHAnsi" w:hAnsiTheme="minorHAnsi"/>
                <w:sz w:val="22"/>
                <w:szCs w:val="22"/>
                <w:lang w:val="en-GB"/>
              </w:rPr>
              <w:t xml:space="preserve">oordination </w:t>
            </w:r>
            <w:r w:rsidR="002F6478" w:rsidRPr="00DA69E8">
              <w:rPr>
                <w:rFonts w:asciiTheme="minorHAnsi" w:hAnsiTheme="minorHAnsi"/>
                <w:sz w:val="22"/>
                <w:szCs w:val="22"/>
                <w:lang w:val="en-GB"/>
              </w:rPr>
              <w:t>C</w:t>
            </w:r>
            <w:r w:rsidRPr="00DA69E8">
              <w:rPr>
                <w:rFonts w:asciiTheme="minorHAnsi" w:hAnsiTheme="minorHAnsi"/>
                <w:sz w:val="22"/>
                <w:szCs w:val="22"/>
                <w:lang w:val="en-GB"/>
              </w:rPr>
              <w:t>ent</w:t>
            </w:r>
            <w:r w:rsidR="00CF5F53" w:rsidRPr="00DA69E8">
              <w:rPr>
                <w:rFonts w:asciiTheme="minorHAnsi" w:hAnsiTheme="minorHAnsi"/>
                <w:sz w:val="22"/>
                <w:szCs w:val="22"/>
                <w:lang w:val="en-GB"/>
              </w:rPr>
              <w:t>r</w:t>
            </w:r>
            <w:r w:rsidRPr="00DA69E8">
              <w:rPr>
                <w:rFonts w:asciiTheme="minorHAnsi" w:hAnsiTheme="minorHAnsi"/>
                <w:sz w:val="22"/>
                <w:szCs w:val="22"/>
                <w:lang w:val="en-GB"/>
              </w:rPr>
              <w:t xml:space="preserve">e </w:t>
            </w:r>
            <w:r w:rsidR="002F6478" w:rsidRPr="00DA69E8">
              <w:rPr>
                <w:rFonts w:asciiTheme="minorHAnsi" w:hAnsiTheme="minorHAnsi"/>
                <w:sz w:val="22"/>
                <w:szCs w:val="22"/>
                <w:lang w:val="en-GB"/>
              </w:rPr>
              <w:t>Z</w:t>
            </w:r>
            <w:r w:rsidRPr="00DA69E8">
              <w:rPr>
                <w:rFonts w:asciiTheme="minorHAnsi" w:hAnsiTheme="minorHAnsi"/>
                <w:sz w:val="22"/>
                <w:szCs w:val="22"/>
                <w:lang w:val="en-GB"/>
              </w:rPr>
              <w:t>ones, operating under RGCE</w:t>
            </w:r>
            <w:r w:rsidR="00631042" w:rsidRPr="00DA69E8">
              <w:rPr>
                <w:rFonts w:asciiTheme="minorHAnsi" w:hAnsiTheme="minorHAnsi"/>
                <w:sz w:val="22"/>
                <w:szCs w:val="22"/>
                <w:lang w:val="en-GB"/>
              </w:rPr>
              <w:t xml:space="preserve"> (Regional Group Continental Europe) </w:t>
            </w:r>
            <w:r w:rsidRPr="00DA69E8">
              <w:rPr>
                <w:rFonts w:asciiTheme="minorHAnsi" w:hAnsiTheme="minorHAnsi"/>
                <w:sz w:val="22"/>
                <w:szCs w:val="22"/>
                <w:lang w:val="en-GB"/>
              </w:rPr>
              <w:t>rules, where the exchange and compensation programmes within the zone must sum up to zero.</w:t>
            </w:r>
          </w:p>
        </w:tc>
      </w:tr>
      <w:tr w:rsidR="00851435" w:rsidRPr="00DA69E8" w14:paraId="20A2233F" w14:textId="77777777" w:rsidTr="00752B75">
        <w:trPr>
          <w:cantSplit/>
          <w:tblCellSpacing w:w="15" w:type="dxa"/>
        </w:trPr>
        <w:tc>
          <w:tcPr>
            <w:tcW w:w="858" w:type="dxa"/>
            <w:vAlign w:val="center"/>
          </w:tcPr>
          <w:p w14:paraId="3D88C9F6" w14:textId="530164A5" w:rsidR="00851435" w:rsidRPr="00DA69E8" w:rsidRDefault="00851435" w:rsidP="00D31F5F">
            <w:pPr>
              <w:rPr>
                <w:rFonts w:asciiTheme="minorHAnsi" w:hAnsiTheme="minorHAnsi"/>
                <w:sz w:val="22"/>
                <w:szCs w:val="22"/>
                <w:lang w:val="en-GB"/>
              </w:rPr>
            </w:pPr>
            <w:r w:rsidRPr="00DA69E8">
              <w:rPr>
                <w:rFonts w:asciiTheme="minorHAnsi" w:hAnsiTheme="minorHAnsi"/>
                <w:sz w:val="22"/>
                <w:szCs w:val="22"/>
                <w:lang w:val="en-GB"/>
              </w:rPr>
              <w:t>Domain</w:t>
            </w:r>
          </w:p>
        </w:tc>
        <w:tc>
          <w:tcPr>
            <w:tcW w:w="2638" w:type="dxa"/>
            <w:vAlign w:val="center"/>
          </w:tcPr>
          <w:p w14:paraId="43B8AD4C" w14:textId="0021D735" w:rsidR="00851435" w:rsidRPr="00DA69E8" w:rsidRDefault="00851435" w:rsidP="00D31F5F">
            <w:pPr>
              <w:ind w:left="109"/>
              <w:rPr>
                <w:rFonts w:asciiTheme="minorHAnsi" w:hAnsiTheme="minorHAnsi"/>
                <w:sz w:val="22"/>
                <w:szCs w:val="22"/>
                <w:lang w:val="en-GB"/>
              </w:rPr>
            </w:pPr>
            <w:r w:rsidRPr="00DA69E8">
              <w:rPr>
                <w:rFonts w:asciiTheme="minorHAnsi" w:hAnsiTheme="minorHAnsi"/>
                <w:sz w:val="22"/>
                <w:szCs w:val="22"/>
                <w:lang w:val="en-GB"/>
              </w:rPr>
              <w:t>Scheduling Area</w:t>
            </w:r>
          </w:p>
        </w:tc>
        <w:tc>
          <w:tcPr>
            <w:tcW w:w="5303" w:type="dxa"/>
            <w:vAlign w:val="center"/>
          </w:tcPr>
          <w:p w14:paraId="77269917" w14:textId="77777777" w:rsidR="00155D8E" w:rsidRPr="00AA287D" w:rsidRDefault="00155D8E"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color w:val="333333"/>
                <w:sz w:val="22"/>
                <w:szCs w:val="22"/>
                <w:lang w:val="en-GB"/>
              </w:rPr>
              <w:t>An area within which the TSOs' obligations regarding scheduling apply due to operational or organisational needs.</w:t>
            </w:r>
          </w:p>
          <w:p w14:paraId="1ECBF115" w14:textId="77777777" w:rsidR="00155D8E" w:rsidRPr="00AA287D" w:rsidRDefault="00155D8E" w:rsidP="00AA287D">
            <w:pPr>
              <w:autoSpaceDE w:val="0"/>
              <w:autoSpaceDN w:val="0"/>
              <w:adjustRightInd w:val="0"/>
              <w:spacing w:before="0" w:after="80" w:line="240" w:lineRule="auto"/>
              <w:ind w:left="108"/>
              <w:rPr>
                <w:rFonts w:ascii="Calibri" w:hAnsi="Calibri" w:cs="Calibri"/>
                <w:sz w:val="22"/>
                <w:szCs w:val="22"/>
                <w:lang w:val="en-GB"/>
              </w:rPr>
            </w:pPr>
          </w:p>
          <w:p w14:paraId="10EC717F" w14:textId="77777777" w:rsidR="00155D8E" w:rsidRPr="00AA287D" w:rsidRDefault="00155D8E"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b/>
                <w:bCs/>
                <w:color w:val="000000"/>
                <w:sz w:val="22"/>
                <w:szCs w:val="22"/>
                <w:lang w:val="en-GB"/>
              </w:rPr>
              <w:t>Source:</w:t>
            </w:r>
            <w:r w:rsidRPr="00AA287D">
              <w:rPr>
                <w:rFonts w:ascii="Calibri" w:hAnsi="Calibri" w:cs="Calibri"/>
                <w:sz w:val="22"/>
                <w:szCs w:val="22"/>
                <w:lang w:val="en-GB"/>
              </w:rPr>
              <w:t xml:space="preserve"> </w:t>
            </w:r>
            <w:hyperlink r:id="rId40" w:history="1">
              <w:r w:rsidRPr="00AA287D">
                <w:rPr>
                  <w:rFonts w:ascii="Calibri" w:hAnsi="Calibri" w:cs="Calibri"/>
                  <w:color w:val="0000FF"/>
                  <w:sz w:val="22"/>
                  <w:szCs w:val="22"/>
                  <w:u w:val="single"/>
                  <w:lang w:val="en-GB"/>
                </w:rPr>
                <w:t>Consolidated text: Commission Regulation (EU) 2017/1485</w:t>
              </w:r>
            </w:hyperlink>
            <w:r w:rsidRPr="00AA287D">
              <w:rPr>
                <w:rFonts w:ascii="Calibri" w:hAnsi="Calibri" w:cs="Calibri"/>
                <w:sz w:val="22"/>
                <w:szCs w:val="22"/>
                <w:lang w:val="en-GB"/>
              </w:rPr>
              <w:t>.</w:t>
            </w:r>
          </w:p>
          <w:p w14:paraId="59CAD7D2" w14:textId="77777777" w:rsidR="00155D8E" w:rsidRPr="00AA287D" w:rsidRDefault="00155D8E" w:rsidP="00AA287D">
            <w:pPr>
              <w:autoSpaceDE w:val="0"/>
              <w:autoSpaceDN w:val="0"/>
              <w:adjustRightInd w:val="0"/>
              <w:spacing w:before="0" w:after="80" w:line="240" w:lineRule="auto"/>
              <w:ind w:left="108"/>
              <w:rPr>
                <w:rFonts w:ascii="Calibri" w:hAnsi="Calibri" w:cs="Calibri"/>
                <w:b/>
                <w:bCs/>
                <w:color w:val="333333"/>
                <w:sz w:val="22"/>
                <w:szCs w:val="22"/>
                <w:lang w:val="en-GB"/>
              </w:rPr>
            </w:pPr>
          </w:p>
          <w:p w14:paraId="55C68674" w14:textId="77777777" w:rsidR="00155D8E" w:rsidRPr="00AA287D" w:rsidRDefault="00155D8E"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b/>
                <w:bCs/>
                <w:color w:val="333333"/>
                <w:sz w:val="22"/>
                <w:szCs w:val="22"/>
                <w:lang w:val="en-GB"/>
              </w:rPr>
              <w:t xml:space="preserve">Additional information: </w:t>
            </w:r>
          </w:p>
          <w:p w14:paraId="3C20F0F3" w14:textId="77777777" w:rsidR="00155D8E" w:rsidRPr="00AA287D" w:rsidRDefault="00155D8E"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color w:val="333333"/>
                <w:sz w:val="22"/>
                <w:szCs w:val="22"/>
                <w:lang w:val="en-GB"/>
              </w:rPr>
              <w:t>This area consists of one or more Metering Grid Areas with common market rules for which the settlement responsible party carries out an imbalance settlement and which has the same price for imbalance.</w:t>
            </w:r>
          </w:p>
          <w:p w14:paraId="56C867D4" w14:textId="77777777" w:rsidR="00155D8E" w:rsidRPr="00AA287D" w:rsidRDefault="00155D8E" w:rsidP="00AA287D">
            <w:pPr>
              <w:autoSpaceDE w:val="0"/>
              <w:autoSpaceDN w:val="0"/>
              <w:adjustRightInd w:val="0"/>
              <w:spacing w:before="0" w:after="80" w:line="240" w:lineRule="auto"/>
              <w:ind w:left="108"/>
              <w:rPr>
                <w:rFonts w:ascii="Calibri" w:hAnsi="Calibri" w:cs="Calibri"/>
                <w:sz w:val="22"/>
                <w:szCs w:val="22"/>
                <w:lang w:val="en-GB"/>
              </w:rPr>
            </w:pPr>
            <w:r w:rsidRPr="00AA287D">
              <w:rPr>
                <w:rFonts w:ascii="Calibri" w:hAnsi="Calibri" w:cs="Calibri"/>
                <w:color w:val="333333"/>
                <w:sz w:val="22"/>
                <w:szCs w:val="22"/>
                <w:lang w:val="en-GB"/>
              </w:rPr>
              <w:t xml:space="preserve">This covers both Imbalance Area and Imbalance Price Area from the </w:t>
            </w:r>
            <w:hyperlink r:id="rId41" w:history="1">
              <w:r w:rsidRPr="00AA287D">
                <w:rPr>
                  <w:rFonts w:ascii="Calibri" w:hAnsi="Calibri" w:cs="Calibri"/>
                  <w:color w:val="0000FF"/>
                  <w:sz w:val="22"/>
                  <w:szCs w:val="22"/>
                  <w:u w:val="single"/>
                  <w:lang w:val="en-GB"/>
                </w:rPr>
                <w:t>Consolidated text: Commission Regulation (EU) 2017/2195</w:t>
              </w:r>
            </w:hyperlink>
            <w:r w:rsidRPr="00AA287D">
              <w:rPr>
                <w:rFonts w:ascii="Calibri" w:hAnsi="Calibri" w:cs="Calibri"/>
                <w:color w:val="333333"/>
                <w:sz w:val="22"/>
                <w:szCs w:val="22"/>
                <w:lang w:val="en-GB"/>
              </w:rPr>
              <w:t>.</w:t>
            </w:r>
          </w:p>
          <w:p w14:paraId="1EDD08AA" w14:textId="496DF724" w:rsidR="00851435" w:rsidRPr="00DA69E8" w:rsidRDefault="00851435" w:rsidP="00DA69E8">
            <w:pPr>
              <w:spacing w:after="240" w:line="240" w:lineRule="auto"/>
              <w:ind w:left="108"/>
              <w:rPr>
                <w:rFonts w:asciiTheme="minorHAnsi" w:hAnsiTheme="minorHAnsi" w:cstheme="minorHAnsi"/>
                <w:sz w:val="22"/>
                <w:szCs w:val="22"/>
                <w:lang w:val="en-GB"/>
              </w:rPr>
            </w:pPr>
          </w:p>
        </w:tc>
      </w:tr>
      <w:tr w:rsidR="0032556A" w:rsidRPr="00DA69E8" w14:paraId="53CD8A23" w14:textId="77777777" w:rsidTr="00752B75">
        <w:trPr>
          <w:cantSplit/>
          <w:tblCellSpacing w:w="15" w:type="dxa"/>
        </w:trPr>
        <w:tc>
          <w:tcPr>
            <w:tcW w:w="858" w:type="dxa"/>
            <w:vAlign w:val="center"/>
          </w:tcPr>
          <w:p w14:paraId="36C94C0A" w14:textId="195A7046" w:rsidR="0032556A" w:rsidRPr="00DA69E8" w:rsidRDefault="0032556A" w:rsidP="00D31F5F">
            <w:pPr>
              <w:rPr>
                <w:rFonts w:asciiTheme="minorHAnsi" w:hAnsiTheme="minorHAnsi"/>
                <w:sz w:val="22"/>
                <w:szCs w:val="22"/>
                <w:lang w:val="en-GB"/>
              </w:rPr>
            </w:pPr>
            <w:r w:rsidRPr="00DA69E8">
              <w:rPr>
                <w:rFonts w:asciiTheme="minorHAnsi" w:hAnsiTheme="minorHAnsi"/>
                <w:sz w:val="22"/>
                <w:szCs w:val="22"/>
                <w:lang w:val="en-GB"/>
              </w:rPr>
              <w:lastRenderedPageBreak/>
              <w:t>Domain</w:t>
            </w:r>
          </w:p>
        </w:tc>
        <w:tc>
          <w:tcPr>
            <w:tcW w:w="2638" w:type="dxa"/>
            <w:vAlign w:val="center"/>
          </w:tcPr>
          <w:p w14:paraId="6376E8F5" w14:textId="2CEEC5B5" w:rsidR="0032556A" w:rsidRPr="00DA69E8" w:rsidRDefault="0032556A" w:rsidP="00D31F5F">
            <w:pPr>
              <w:ind w:left="109"/>
              <w:rPr>
                <w:rFonts w:asciiTheme="minorHAnsi" w:hAnsiTheme="minorHAnsi"/>
                <w:sz w:val="22"/>
                <w:szCs w:val="22"/>
                <w:lang w:val="en-GB"/>
              </w:rPr>
            </w:pPr>
            <w:r w:rsidRPr="00DA69E8">
              <w:rPr>
                <w:rFonts w:asciiTheme="minorHAnsi" w:hAnsiTheme="minorHAnsi"/>
                <w:sz w:val="22"/>
                <w:szCs w:val="22"/>
                <w:lang w:val="en-GB"/>
              </w:rPr>
              <w:t>Synchronous Area</w:t>
            </w:r>
          </w:p>
        </w:tc>
        <w:tc>
          <w:tcPr>
            <w:tcW w:w="5303" w:type="dxa"/>
            <w:vAlign w:val="center"/>
          </w:tcPr>
          <w:p w14:paraId="76548BB5" w14:textId="2027A719" w:rsidR="0032556A" w:rsidRPr="00DA69E8" w:rsidRDefault="0032556A"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An area covered by synchronously interconnected LFC blocks</w:t>
            </w:r>
            <w:r w:rsidR="00B304A5" w:rsidRPr="00DA69E8">
              <w:rPr>
                <w:rFonts w:asciiTheme="minorHAnsi" w:hAnsiTheme="minorHAnsi"/>
                <w:sz w:val="22"/>
                <w:szCs w:val="22"/>
                <w:lang w:val="en-GB"/>
              </w:rPr>
              <w:t>.</w:t>
            </w:r>
          </w:p>
          <w:p w14:paraId="685B5BAA" w14:textId="5CC4B7AE" w:rsidR="005371FC" w:rsidRPr="00DA69E8" w:rsidRDefault="005371FC"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b/>
                <w:bCs/>
                <w:sz w:val="22"/>
                <w:szCs w:val="22"/>
                <w:lang w:val="en-GB"/>
              </w:rPr>
              <w:t xml:space="preserve">Based on: </w:t>
            </w:r>
            <w:hyperlink r:id="rId42" w:anchor="d1e320-1-1" w:history="1">
              <w:r w:rsidR="00DA69E8">
                <w:rPr>
                  <w:rStyle w:val="Hyperlink"/>
                  <w:rFonts w:asciiTheme="minorHAnsi" w:hAnsiTheme="minorHAnsi"/>
                  <w:sz w:val="22"/>
                  <w:szCs w:val="22"/>
                  <w:lang w:val="en-GB"/>
                </w:rPr>
                <w:t>Commission Regulation (EU) 2016/631, Art. 2 - Definitions</w:t>
              </w:r>
            </w:hyperlink>
            <w:r w:rsidR="00DA69E8" w:rsidRPr="00DA69E8">
              <w:t>.</w:t>
            </w:r>
          </w:p>
          <w:p w14:paraId="24BAA1DB" w14:textId="77777777" w:rsidR="005371FC" w:rsidRPr="00DA69E8" w:rsidRDefault="005371FC" w:rsidP="005371FC">
            <w:pPr>
              <w:spacing w:after="0" w:line="240" w:lineRule="auto"/>
              <w:ind w:left="108" w:right="142"/>
              <w:rPr>
                <w:rFonts w:asciiTheme="minorHAnsi" w:hAnsiTheme="minorHAnsi"/>
                <w:sz w:val="22"/>
                <w:szCs w:val="22"/>
                <w:lang w:val="en-GB"/>
              </w:rPr>
            </w:pPr>
            <w:r w:rsidRPr="00DA69E8">
              <w:rPr>
                <w:rFonts w:asciiTheme="minorHAnsi" w:hAnsiTheme="minorHAnsi"/>
                <w:b/>
                <w:sz w:val="22"/>
                <w:szCs w:val="22"/>
                <w:lang w:val="en-GB"/>
              </w:rPr>
              <w:t>Additional information:</w:t>
            </w:r>
            <w:r w:rsidRPr="00DA69E8">
              <w:rPr>
                <w:rFonts w:asciiTheme="minorHAnsi" w:hAnsiTheme="minorHAnsi"/>
                <w:sz w:val="22"/>
                <w:szCs w:val="22"/>
                <w:lang w:val="en-GB"/>
              </w:rPr>
              <w:t xml:space="preserve"> </w:t>
            </w:r>
          </w:p>
          <w:p w14:paraId="63D3EA39" w14:textId="534B97D2" w:rsidR="0032556A" w:rsidRPr="00DA69E8" w:rsidRDefault="0032556A" w:rsidP="005371FC">
            <w:pPr>
              <w:spacing w:after="240" w:line="240" w:lineRule="auto"/>
              <w:ind w:left="108"/>
              <w:rPr>
                <w:rFonts w:asciiTheme="minorHAnsi" w:hAnsiTheme="minorHAnsi"/>
                <w:sz w:val="22"/>
                <w:szCs w:val="22"/>
                <w:lang w:val="en-GB"/>
              </w:rPr>
            </w:pPr>
            <w:r w:rsidRPr="00DA69E8">
              <w:rPr>
                <w:rFonts w:asciiTheme="minorHAnsi" w:hAnsiTheme="minorHAnsi"/>
                <w:sz w:val="22"/>
                <w:szCs w:val="22"/>
                <w:lang w:val="en-GB"/>
              </w:rPr>
              <w:t>Examples of Synchronous Areas are Continental Europe, Great Britain, Ireland-Northern Ireland, Nordic and the power systems of Lithuania, Latvia and Estonia, together referred to as ‘Baltic’ which are part of a wider synchronous area (IPS/UPS)</w:t>
            </w:r>
            <w:r w:rsidR="00B304A5" w:rsidRPr="00DA69E8">
              <w:rPr>
                <w:rFonts w:asciiTheme="minorHAnsi" w:hAnsiTheme="minorHAnsi"/>
                <w:sz w:val="22"/>
                <w:szCs w:val="22"/>
                <w:lang w:val="en-GB"/>
              </w:rPr>
              <w:t>.</w:t>
            </w:r>
          </w:p>
        </w:tc>
      </w:tr>
    </w:tbl>
    <w:p w14:paraId="056E6D2F" w14:textId="5AB4DDA2" w:rsidR="006903F1" w:rsidRPr="00DA69E8" w:rsidRDefault="006903F1">
      <w:pPr>
        <w:spacing w:before="0" w:after="0" w:line="240" w:lineRule="auto"/>
        <w:rPr>
          <w:rFonts w:asciiTheme="minorHAnsi" w:hAnsiTheme="minorHAnsi"/>
          <w:lang w:val="en-GB"/>
        </w:rPr>
      </w:pPr>
      <w:bookmarkStart w:id="59" w:name="_Toc283720487"/>
      <w:bookmarkStart w:id="60" w:name="_Toc495060120"/>
    </w:p>
    <w:p w14:paraId="5E58B695" w14:textId="77777777" w:rsidR="00CC36F3" w:rsidRPr="00DA69E8" w:rsidRDefault="00CC36F3" w:rsidP="00AC21F4">
      <w:pPr>
        <w:rPr>
          <w:lang w:val="en-GB"/>
        </w:rPr>
      </w:pPr>
    </w:p>
    <w:p w14:paraId="4A7B5A14" w14:textId="77F0722A" w:rsidR="00A469F1" w:rsidRPr="00DA69E8" w:rsidRDefault="00A469F1" w:rsidP="006D4B1D">
      <w:pPr>
        <w:pStyle w:val="Heading2"/>
        <w:rPr>
          <w:lang w:val="en-GB"/>
        </w:rPr>
      </w:pPr>
      <w:bookmarkStart w:id="61" w:name="_Toc143247348"/>
      <w:r w:rsidRPr="00DA69E8">
        <w:rPr>
          <w:lang w:val="en-GB"/>
        </w:rPr>
        <w:t>Resources</w:t>
      </w:r>
      <w:bookmarkEnd w:id="61"/>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88"/>
        <w:gridCol w:w="2551"/>
        <w:gridCol w:w="5380"/>
      </w:tblGrid>
      <w:tr w:rsidR="00EC04A5" w:rsidRPr="00DA69E8" w14:paraId="0FD9B49D" w14:textId="77777777" w:rsidTr="00CC36F3">
        <w:trPr>
          <w:cantSplit/>
          <w:tblHeader/>
          <w:tblCellSpacing w:w="15" w:type="dxa"/>
        </w:trPr>
        <w:tc>
          <w:tcPr>
            <w:tcW w:w="8859" w:type="dxa"/>
            <w:gridSpan w:val="3"/>
          </w:tcPr>
          <w:p w14:paraId="17D2DFA0" w14:textId="396B27F7" w:rsidR="00EC04A5" w:rsidRPr="00DA69E8" w:rsidRDefault="00EC04A5" w:rsidP="00960C67">
            <w:pPr>
              <w:jc w:val="center"/>
              <w:rPr>
                <w:rFonts w:asciiTheme="minorHAnsi" w:hAnsiTheme="minorHAnsi"/>
                <w:b/>
                <w:sz w:val="22"/>
                <w:szCs w:val="22"/>
                <w:lang w:val="en-GB"/>
              </w:rPr>
            </w:pPr>
            <w:r w:rsidRPr="00DA69E8">
              <w:rPr>
                <w:rFonts w:asciiTheme="minorHAnsi" w:hAnsiTheme="minorHAnsi"/>
                <w:b/>
                <w:sz w:val="22"/>
                <w:szCs w:val="22"/>
                <w:lang w:val="en-GB"/>
              </w:rPr>
              <w:t>RESOURCES</w:t>
            </w:r>
          </w:p>
        </w:tc>
      </w:tr>
      <w:tr w:rsidR="00EC04A5" w:rsidRPr="00DA69E8" w14:paraId="59F874A0" w14:textId="77777777" w:rsidTr="00CC36F3">
        <w:trPr>
          <w:cantSplit/>
          <w:tblHeader/>
          <w:tblCellSpacing w:w="15" w:type="dxa"/>
        </w:trPr>
        <w:tc>
          <w:tcPr>
            <w:tcW w:w="943" w:type="dxa"/>
          </w:tcPr>
          <w:p w14:paraId="2DF29EB3" w14:textId="77777777" w:rsidR="00EC04A5" w:rsidRPr="00DA69E8" w:rsidRDefault="00EC04A5" w:rsidP="00960C67">
            <w:pPr>
              <w:jc w:val="center"/>
              <w:rPr>
                <w:rFonts w:asciiTheme="minorHAnsi" w:hAnsiTheme="minorHAnsi"/>
                <w:b/>
                <w:sz w:val="22"/>
                <w:szCs w:val="22"/>
                <w:lang w:val="en-GB"/>
              </w:rPr>
            </w:pPr>
            <w:r w:rsidRPr="00DA69E8">
              <w:rPr>
                <w:rFonts w:asciiTheme="minorHAnsi" w:hAnsiTheme="minorHAnsi"/>
                <w:b/>
                <w:sz w:val="22"/>
                <w:szCs w:val="22"/>
                <w:lang w:val="en-GB"/>
              </w:rPr>
              <w:t>Type</w:t>
            </w:r>
          </w:p>
        </w:tc>
        <w:tc>
          <w:tcPr>
            <w:tcW w:w="2521" w:type="dxa"/>
            <w:vAlign w:val="center"/>
            <w:hideMark/>
          </w:tcPr>
          <w:p w14:paraId="4FBF08F0" w14:textId="486C69F6" w:rsidR="00EC04A5" w:rsidRPr="00DA69E8" w:rsidRDefault="00EC04A5" w:rsidP="00960C67">
            <w:pPr>
              <w:ind w:left="109"/>
              <w:jc w:val="center"/>
              <w:rPr>
                <w:rFonts w:asciiTheme="minorHAnsi" w:hAnsiTheme="minorHAnsi"/>
                <w:b/>
                <w:sz w:val="22"/>
                <w:szCs w:val="22"/>
                <w:lang w:val="en-GB"/>
              </w:rPr>
            </w:pPr>
            <w:r w:rsidRPr="00DA69E8">
              <w:rPr>
                <w:rFonts w:asciiTheme="minorHAnsi" w:hAnsiTheme="minorHAnsi"/>
                <w:b/>
                <w:sz w:val="22"/>
                <w:szCs w:val="22"/>
                <w:lang w:val="en-GB"/>
              </w:rPr>
              <w:t>RESOURCE NAME</w:t>
            </w:r>
          </w:p>
        </w:tc>
        <w:tc>
          <w:tcPr>
            <w:tcW w:w="5335" w:type="dxa"/>
            <w:vAlign w:val="center"/>
            <w:hideMark/>
          </w:tcPr>
          <w:p w14:paraId="6EC6C174" w14:textId="77777777" w:rsidR="00EC04A5" w:rsidRPr="00DA69E8" w:rsidRDefault="00EC04A5" w:rsidP="00960C67">
            <w:pPr>
              <w:ind w:left="102"/>
              <w:jc w:val="center"/>
              <w:rPr>
                <w:rFonts w:asciiTheme="minorHAnsi" w:hAnsiTheme="minorHAnsi"/>
                <w:b/>
                <w:sz w:val="22"/>
                <w:szCs w:val="22"/>
                <w:lang w:val="en-GB"/>
              </w:rPr>
            </w:pPr>
            <w:r w:rsidRPr="00DA69E8">
              <w:rPr>
                <w:rFonts w:asciiTheme="minorHAnsi" w:hAnsiTheme="minorHAnsi"/>
                <w:b/>
                <w:sz w:val="22"/>
                <w:szCs w:val="22"/>
                <w:lang w:val="en-GB"/>
              </w:rPr>
              <w:t>DESCRIPTION</w:t>
            </w:r>
          </w:p>
        </w:tc>
      </w:tr>
      <w:tr w:rsidR="00EC04A5" w:rsidRPr="00DA69E8" w14:paraId="7937EEFA" w14:textId="77777777" w:rsidTr="00CC36F3">
        <w:trPr>
          <w:cantSplit/>
          <w:tblCellSpacing w:w="15" w:type="dxa"/>
        </w:trPr>
        <w:tc>
          <w:tcPr>
            <w:tcW w:w="943" w:type="dxa"/>
            <w:vAlign w:val="center"/>
          </w:tcPr>
          <w:p w14:paraId="3B307FA3" w14:textId="3E37D9F4" w:rsidR="00EC04A5" w:rsidRPr="00DA69E8" w:rsidRDefault="00EC04A5" w:rsidP="00E11E56">
            <w:pPr>
              <w:rPr>
                <w:rFonts w:asciiTheme="minorHAnsi" w:hAnsiTheme="minorHAnsi"/>
                <w:sz w:val="22"/>
                <w:szCs w:val="22"/>
                <w:lang w:val="en-GB"/>
              </w:rPr>
            </w:pPr>
            <w:r w:rsidRPr="00DA69E8">
              <w:rPr>
                <w:rFonts w:asciiTheme="minorHAnsi" w:hAnsiTheme="minorHAnsi"/>
                <w:sz w:val="22"/>
                <w:szCs w:val="22"/>
                <w:lang w:val="en-GB"/>
              </w:rPr>
              <w:t>Resource</w:t>
            </w:r>
          </w:p>
        </w:tc>
        <w:tc>
          <w:tcPr>
            <w:tcW w:w="2521" w:type="dxa"/>
            <w:vAlign w:val="center"/>
            <w:hideMark/>
          </w:tcPr>
          <w:p w14:paraId="4E9D57EC" w14:textId="77777777" w:rsidR="00EC04A5" w:rsidRPr="00DA69E8" w:rsidRDefault="00EC04A5" w:rsidP="00E11E56">
            <w:pPr>
              <w:ind w:left="109"/>
              <w:rPr>
                <w:rFonts w:asciiTheme="minorHAnsi" w:hAnsiTheme="minorHAnsi"/>
                <w:sz w:val="22"/>
                <w:szCs w:val="22"/>
                <w:lang w:val="en-GB"/>
              </w:rPr>
            </w:pPr>
            <w:r w:rsidRPr="00DA69E8">
              <w:rPr>
                <w:rFonts w:asciiTheme="minorHAnsi" w:hAnsiTheme="minorHAnsi"/>
                <w:sz w:val="22"/>
                <w:szCs w:val="22"/>
                <w:lang w:val="en-GB"/>
              </w:rPr>
              <w:t>Reserve Resource</w:t>
            </w:r>
          </w:p>
        </w:tc>
        <w:tc>
          <w:tcPr>
            <w:tcW w:w="5335" w:type="dxa"/>
            <w:vAlign w:val="center"/>
            <w:hideMark/>
          </w:tcPr>
          <w:p w14:paraId="0542CC0F" w14:textId="784F03DC" w:rsidR="00EC04A5" w:rsidRPr="00DA69E8" w:rsidRDefault="00EC04A5"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A resource technically pre-qualified using a uniform set of standards to supply reserve capabilities to a System Operator and is associated with one or more tele-measuring devices. </w:t>
            </w:r>
          </w:p>
          <w:p w14:paraId="6E9B0E53" w14:textId="77777777" w:rsidR="00EC04A5" w:rsidRPr="00DA69E8" w:rsidRDefault="00EC04A5" w:rsidP="00FF7D54">
            <w:pPr>
              <w:spacing w:after="0" w:line="240" w:lineRule="auto"/>
              <w:ind w:left="108" w:right="142"/>
              <w:rPr>
                <w:rFonts w:asciiTheme="minorHAnsi" w:hAnsiTheme="minorHAnsi"/>
                <w:sz w:val="22"/>
                <w:szCs w:val="22"/>
                <w:lang w:val="en-GB"/>
              </w:rPr>
            </w:pPr>
            <w:r w:rsidRPr="00DA69E8">
              <w:rPr>
                <w:rFonts w:asciiTheme="minorHAnsi" w:hAnsiTheme="minorHAnsi"/>
                <w:b/>
                <w:sz w:val="22"/>
                <w:szCs w:val="22"/>
                <w:lang w:val="en-GB"/>
              </w:rPr>
              <w:t>Additional information:</w:t>
            </w:r>
            <w:r w:rsidRPr="00DA69E8">
              <w:rPr>
                <w:rFonts w:asciiTheme="minorHAnsi" w:hAnsiTheme="minorHAnsi"/>
                <w:sz w:val="22"/>
                <w:szCs w:val="22"/>
                <w:lang w:val="en-GB"/>
              </w:rPr>
              <w:t xml:space="preserve"> </w:t>
            </w:r>
          </w:p>
          <w:p w14:paraId="4D816CCE" w14:textId="77777777" w:rsidR="00EC04A5" w:rsidRPr="00DA69E8" w:rsidRDefault="00EC04A5"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This is a type of Resource.</w:t>
            </w:r>
          </w:p>
        </w:tc>
      </w:tr>
      <w:tr w:rsidR="00EC04A5" w:rsidRPr="00DA69E8" w14:paraId="795C7057" w14:textId="77777777" w:rsidTr="00CC36F3">
        <w:trPr>
          <w:cantSplit/>
          <w:tblCellSpacing w:w="15" w:type="dxa"/>
        </w:trPr>
        <w:tc>
          <w:tcPr>
            <w:tcW w:w="943" w:type="dxa"/>
            <w:vAlign w:val="center"/>
          </w:tcPr>
          <w:p w14:paraId="71D7EC58" w14:textId="34CB6B58" w:rsidR="00EC04A5" w:rsidRPr="00DA69E8" w:rsidRDefault="00EC04A5" w:rsidP="00E11E56">
            <w:pPr>
              <w:rPr>
                <w:rFonts w:asciiTheme="minorHAnsi" w:hAnsiTheme="minorHAnsi"/>
                <w:sz w:val="22"/>
                <w:szCs w:val="22"/>
                <w:lang w:val="en-GB"/>
              </w:rPr>
            </w:pPr>
            <w:r w:rsidRPr="00DA69E8">
              <w:rPr>
                <w:rFonts w:asciiTheme="minorHAnsi" w:hAnsiTheme="minorHAnsi"/>
                <w:sz w:val="22"/>
                <w:szCs w:val="22"/>
                <w:lang w:val="en-GB"/>
              </w:rPr>
              <w:t>Resource</w:t>
            </w:r>
          </w:p>
        </w:tc>
        <w:tc>
          <w:tcPr>
            <w:tcW w:w="2521" w:type="dxa"/>
            <w:vAlign w:val="center"/>
            <w:hideMark/>
          </w:tcPr>
          <w:p w14:paraId="0392F22B" w14:textId="77777777" w:rsidR="00EC04A5" w:rsidRPr="00DA69E8" w:rsidRDefault="00EC04A5" w:rsidP="00E11E56">
            <w:pPr>
              <w:ind w:left="109"/>
              <w:rPr>
                <w:rFonts w:asciiTheme="minorHAnsi" w:hAnsiTheme="minorHAnsi"/>
                <w:sz w:val="22"/>
                <w:szCs w:val="22"/>
                <w:lang w:val="en-GB"/>
              </w:rPr>
            </w:pPr>
            <w:r w:rsidRPr="00DA69E8">
              <w:rPr>
                <w:rFonts w:asciiTheme="minorHAnsi" w:hAnsiTheme="minorHAnsi"/>
                <w:sz w:val="22"/>
                <w:szCs w:val="22"/>
                <w:lang w:val="en-GB"/>
              </w:rPr>
              <w:t>Resource</w:t>
            </w:r>
          </w:p>
        </w:tc>
        <w:tc>
          <w:tcPr>
            <w:tcW w:w="5335" w:type="dxa"/>
            <w:vAlign w:val="center"/>
            <w:hideMark/>
          </w:tcPr>
          <w:p w14:paraId="1A84E97C" w14:textId="4F36DAFB" w:rsidR="00A96A83" w:rsidRPr="00DA69E8" w:rsidRDefault="00F26095" w:rsidP="00866D52">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A market representation of an asset or a group of assets related to the energy industry. </w:t>
            </w:r>
          </w:p>
          <w:p w14:paraId="63877076" w14:textId="77777777" w:rsidR="00F26095" w:rsidRPr="00DA69E8" w:rsidRDefault="00F26095" w:rsidP="00FF7D54">
            <w:pPr>
              <w:spacing w:after="0" w:line="240" w:lineRule="auto"/>
              <w:ind w:left="108" w:right="142"/>
              <w:rPr>
                <w:rFonts w:asciiTheme="minorHAnsi" w:hAnsiTheme="minorHAnsi"/>
                <w:b/>
                <w:bCs/>
                <w:sz w:val="22"/>
                <w:szCs w:val="22"/>
                <w:lang w:val="en-GB"/>
              </w:rPr>
            </w:pPr>
            <w:r w:rsidRPr="00DA69E8">
              <w:rPr>
                <w:rFonts w:asciiTheme="minorHAnsi" w:hAnsiTheme="minorHAnsi"/>
                <w:b/>
                <w:bCs/>
                <w:sz w:val="22"/>
                <w:szCs w:val="22"/>
                <w:lang w:val="en-GB"/>
              </w:rPr>
              <w:t>Additional information:</w:t>
            </w:r>
          </w:p>
          <w:p w14:paraId="5EF1B292" w14:textId="14802706" w:rsidR="00EC04A5" w:rsidRPr="00DA69E8" w:rsidRDefault="00F26095"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 Resource represents for example grid assets, consumption assets or production assets, such as generating units, consumption units, energy storage units or virtual power plants.</w:t>
            </w:r>
          </w:p>
        </w:tc>
      </w:tr>
      <w:tr w:rsidR="00752B75" w:rsidRPr="00DA69E8" w14:paraId="2A4F28BC" w14:textId="77777777" w:rsidTr="00CC36F3">
        <w:trPr>
          <w:cantSplit/>
          <w:tblCellSpacing w:w="15" w:type="dxa"/>
        </w:trPr>
        <w:tc>
          <w:tcPr>
            <w:tcW w:w="943" w:type="dxa"/>
            <w:tcBorders>
              <w:top w:val="single" w:sz="4" w:space="0" w:color="auto"/>
              <w:left w:val="single" w:sz="4" w:space="0" w:color="auto"/>
              <w:bottom w:val="single" w:sz="4" w:space="0" w:color="auto"/>
              <w:right w:val="single" w:sz="4" w:space="0" w:color="auto"/>
            </w:tcBorders>
            <w:vAlign w:val="center"/>
          </w:tcPr>
          <w:p w14:paraId="341EBFF1" w14:textId="5A86A60E" w:rsidR="00752B75" w:rsidRPr="00DA69E8" w:rsidRDefault="00752B75" w:rsidP="005A7441">
            <w:pPr>
              <w:rPr>
                <w:rFonts w:asciiTheme="minorHAnsi" w:hAnsiTheme="minorHAnsi"/>
                <w:sz w:val="22"/>
                <w:szCs w:val="22"/>
                <w:lang w:val="en-GB"/>
              </w:rPr>
            </w:pPr>
            <w:r w:rsidRPr="00DA69E8">
              <w:rPr>
                <w:rFonts w:asciiTheme="minorHAnsi" w:hAnsiTheme="minorHAnsi"/>
                <w:sz w:val="22"/>
                <w:szCs w:val="22"/>
                <w:lang w:val="en-GB"/>
              </w:rPr>
              <w:lastRenderedPageBreak/>
              <w:t>Resource</w:t>
            </w:r>
          </w:p>
        </w:tc>
        <w:tc>
          <w:tcPr>
            <w:tcW w:w="2521" w:type="dxa"/>
            <w:tcBorders>
              <w:top w:val="single" w:sz="4" w:space="0" w:color="auto"/>
              <w:left w:val="single" w:sz="4" w:space="0" w:color="auto"/>
              <w:bottom w:val="single" w:sz="4" w:space="0" w:color="auto"/>
              <w:right w:val="single" w:sz="4" w:space="0" w:color="auto"/>
            </w:tcBorders>
            <w:vAlign w:val="center"/>
            <w:hideMark/>
          </w:tcPr>
          <w:p w14:paraId="1AB64902" w14:textId="77777777" w:rsidR="00752B75" w:rsidRPr="00DA69E8" w:rsidRDefault="00752B75" w:rsidP="005A7441">
            <w:pPr>
              <w:ind w:left="109"/>
              <w:rPr>
                <w:rFonts w:asciiTheme="minorHAnsi" w:hAnsiTheme="minorHAnsi"/>
                <w:sz w:val="22"/>
                <w:szCs w:val="22"/>
                <w:lang w:val="en-GB"/>
              </w:rPr>
            </w:pPr>
            <w:r w:rsidRPr="00DA69E8">
              <w:rPr>
                <w:rFonts w:asciiTheme="minorHAnsi" w:hAnsiTheme="minorHAnsi"/>
                <w:sz w:val="22"/>
                <w:szCs w:val="22"/>
                <w:lang w:val="en-GB"/>
              </w:rPr>
              <w:t>Resource Capacity Market Unit</w:t>
            </w:r>
          </w:p>
        </w:tc>
        <w:tc>
          <w:tcPr>
            <w:tcW w:w="5335" w:type="dxa"/>
            <w:tcBorders>
              <w:top w:val="single" w:sz="4" w:space="0" w:color="auto"/>
              <w:left w:val="single" w:sz="4" w:space="0" w:color="auto"/>
              <w:bottom w:val="single" w:sz="4" w:space="0" w:color="auto"/>
              <w:right w:val="single" w:sz="4" w:space="0" w:color="auto"/>
            </w:tcBorders>
            <w:vAlign w:val="center"/>
            <w:hideMark/>
          </w:tcPr>
          <w:p w14:paraId="5E1B9E01" w14:textId="77777777" w:rsidR="00752B75" w:rsidRPr="00DA69E8" w:rsidRDefault="00752B75" w:rsidP="005A7441">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An aggregated Resource that can aggregate one or several Resources, and a Resource can form part of only one Resource Capacity Market Unit.</w:t>
            </w:r>
          </w:p>
          <w:p w14:paraId="648962C1" w14:textId="4B3352D0" w:rsidR="00752B75" w:rsidRPr="00DA69E8" w:rsidRDefault="00752B75" w:rsidP="00680498">
            <w:pPr>
              <w:pStyle w:val="NormalWeb"/>
              <w:spacing w:before="60" w:beforeAutospacing="0" w:after="0" w:afterAutospacing="0"/>
              <w:ind w:left="108"/>
              <w:rPr>
                <w:rFonts w:asciiTheme="minorHAnsi" w:hAnsiTheme="minorHAnsi"/>
                <w:b/>
                <w:bCs/>
                <w:sz w:val="22"/>
                <w:szCs w:val="22"/>
                <w:lang w:val="en-GB"/>
              </w:rPr>
            </w:pPr>
            <w:r w:rsidRPr="00DA69E8">
              <w:rPr>
                <w:rFonts w:asciiTheme="minorHAnsi" w:hAnsiTheme="minorHAnsi"/>
                <w:b/>
                <w:bCs/>
                <w:sz w:val="22"/>
                <w:szCs w:val="22"/>
                <w:lang w:val="en-GB"/>
              </w:rPr>
              <w:t xml:space="preserve">Additional </w:t>
            </w:r>
            <w:r w:rsidR="0092202E" w:rsidRPr="00DA69E8">
              <w:rPr>
                <w:rFonts w:asciiTheme="minorHAnsi" w:hAnsiTheme="minorHAnsi"/>
                <w:b/>
                <w:bCs/>
                <w:sz w:val="22"/>
                <w:szCs w:val="22"/>
                <w:lang w:val="en-GB"/>
              </w:rPr>
              <w:t>i</w:t>
            </w:r>
            <w:r w:rsidRPr="00DA69E8">
              <w:rPr>
                <w:rFonts w:asciiTheme="minorHAnsi" w:hAnsiTheme="minorHAnsi"/>
                <w:b/>
                <w:bCs/>
                <w:sz w:val="22"/>
                <w:szCs w:val="22"/>
                <w:lang w:val="en-GB"/>
              </w:rPr>
              <w:t>nformation:</w:t>
            </w:r>
          </w:p>
          <w:p w14:paraId="059E7084" w14:textId="36CB4BD6" w:rsidR="00752B75" w:rsidRPr="00DA69E8" w:rsidRDefault="00752B75"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 Resource Capacity Market Unit may participate in the domestic Capacity Re</w:t>
            </w:r>
            <w:r w:rsidR="00D52820" w:rsidRPr="00DA69E8">
              <w:rPr>
                <w:rFonts w:asciiTheme="minorHAnsi" w:hAnsiTheme="minorHAnsi"/>
                <w:sz w:val="22"/>
                <w:szCs w:val="22"/>
                <w:lang w:val="en-GB"/>
              </w:rPr>
              <w:t>m</w:t>
            </w:r>
            <w:r w:rsidRPr="00DA69E8">
              <w:rPr>
                <w:rFonts w:asciiTheme="minorHAnsi" w:hAnsiTheme="minorHAnsi"/>
                <w:sz w:val="22"/>
                <w:szCs w:val="22"/>
                <w:lang w:val="en-GB"/>
              </w:rPr>
              <w:t>u</w:t>
            </w:r>
            <w:r w:rsidR="00D52820" w:rsidRPr="00DA69E8">
              <w:rPr>
                <w:rFonts w:asciiTheme="minorHAnsi" w:hAnsiTheme="minorHAnsi"/>
                <w:sz w:val="22"/>
                <w:szCs w:val="22"/>
                <w:lang w:val="en-GB"/>
              </w:rPr>
              <w:t>n</w:t>
            </w:r>
            <w:r w:rsidRPr="00DA69E8">
              <w:rPr>
                <w:rFonts w:asciiTheme="minorHAnsi" w:hAnsiTheme="minorHAnsi"/>
                <w:sz w:val="22"/>
                <w:szCs w:val="22"/>
                <w:lang w:val="en-GB"/>
              </w:rPr>
              <w:t>eration Mechanism and in the foreign Capacity Re</w:t>
            </w:r>
            <w:r w:rsidR="00D52820" w:rsidRPr="00DA69E8">
              <w:rPr>
                <w:rFonts w:asciiTheme="minorHAnsi" w:hAnsiTheme="minorHAnsi"/>
                <w:sz w:val="22"/>
                <w:szCs w:val="22"/>
                <w:lang w:val="en-GB"/>
              </w:rPr>
              <w:t>m</w:t>
            </w:r>
            <w:r w:rsidRPr="00DA69E8">
              <w:rPr>
                <w:rFonts w:asciiTheme="minorHAnsi" w:hAnsiTheme="minorHAnsi"/>
                <w:sz w:val="22"/>
                <w:szCs w:val="22"/>
                <w:lang w:val="en-GB"/>
              </w:rPr>
              <w:t>u</w:t>
            </w:r>
            <w:r w:rsidR="00D52820" w:rsidRPr="00DA69E8">
              <w:rPr>
                <w:rFonts w:asciiTheme="minorHAnsi" w:hAnsiTheme="minorHAnsi"/>
                <w:sz w:val="22"/>
                <w:szCs w:val="22"/>
                <w:lang w:val="en-GB"/>
              </w:rPr>
              <w:t>n</w:t>
            </w:r>
            <w:r w:rsidRPr="00DA69E8">
              <w:rPr>
                <w:rFonts w:asciiTheme="minorHAnsi" w:hAnsiTheme="minorHAnsi"/>
                <w:sz w:val="22"/>
                <w:szCs w:val="22"/>
                <w:lang w:val="en-GB"/>
              </w:rPr>
              <w:t>eration Mechanism if the direct cross border participation is applied. The Resource Capacity Market Operator together with the TSO where the Resource Capacity Market Unit is located is responsible for carrying out availability checks and maintaining data in the Registry.</w:t>
            </w:r>
          </w:p>
        </w:tc>
      </w:tr>
    </w:tbl>
    <w:p w14:paraId="154BF035" w14:textId="58B7AFB0" w:rsidR="0079362E" w:rsidRPr="00DA69E8" w:rsidRDefault="0079362E" w:rsidP="00AC21F4">
      <w:pPr>
        <w:spacing w:before="0" w:after="0" w:line="240" w:lineRule="auto"/>
        <w:rPr>
          <w:lang w:val="en-GB"/>
        </w:rPr>
      </w:pPr>
    </w:p>
    <w:p w14:paraId="19DBE9DA" w14:textId="77777777" w:rsidR="0079362E" w:rsidRPr="00DA69E8" w:rsidRDefault="0079362E" w:rsidP="00AC21F4">
      <w:pPr>
        <w:spacing w:before="0" w:after="0" w:line="240" w:lineRule="auto"/>
        <w:rPr>
          <w:lang w:val="en-GB" w:eastAsia="en-US"/>
        </w:rPr>
      </w:pPr>
    </w:p>
    <w:p w14:paraId="6EBE479A" w14:textId="1D5D09C1" w:rsidR="00A469F1" w:rsidRPr="00DA69E8" w:rsidRDefault="00A469F1" w:rsidP="006D4B1D">
      <w:pPr>
        <w:pStyle w:val="Heading2"/>
        <w:rPr>
          <w:lang w:val="en-GB"/>
        </w:rPr>
      </w:pPr>
      <w:bookmarkStart w:id="62" w:name="_Toc143247349"/>
      <w:r w:rsidRPr="00DA69E8">
        <w:rPr>
          <w:lang w:val="en-GB"/>
        </w:rPr>
        <w:t>Accounts</w:t>
      </w:r>
      <w:bookmarkEnd w:id="62"/>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905"/>
        <w:gridCol w:w="2661"/>
        <w:gridCol w:w="5353"/>
      </w:tblGrid>
      <w:tr w:rsidR="00EC04A5" w:rsidRPr="00DA69E8" w14:paraId="462DE5E2" w14:textId="77777777" w:rsidTr="00E11E56">
        <w:trPr>
          <w:cantSplit/>
          <w:tblHeader/>
          <w:tblCellSpacing w:w="15" w:type="dxa"/>
        </w:trPr>
        <w:tc>
          <w:tcPr>
            <w:tcW w:w="8979" w:type="dxa"/>
            <w:gridSpan w:val="3"/>
          </w:tcPr>
          <w:p w14:paraId="7795BAD8" w14:textId="49368552" w:rsidR="00EC04A5" w:rsidRPr="00DA69E8" w:rsidRDefault="00EC04A5" w:rsidP="00960C67">
            <w:pPr>
              <w:keepNext/>
              <w:jc w:val="center"/>
              <w:rPr>
                <w:rFonts w:asciiTheme="minorHAnsi" w:hAnsiTheme="minorHAnsi"/>
                <w:b/>
                <w:sz w:val="22"/>
                <w:szCs w:val="22"/>
                <w:lang w:val="en-GB"/>
              </w:rPr>
            </w:pPr>
            <w:r w:rsidRPr="00DA69E8">
              <w:rPr>
                <w:rFonts w:asciiTheme="minorHAnsi" w:hAnsiTheme="minorHAnsi"/>
                <w:b/>
                <w:sz w:val="22"/>
                <w:szCs w:val="22"/>
                <w:lang w:val="en-GB"/>
              </w:rPr>
              <w:t>ACCOUNTS</w:t>
            </w:r>
          </w:p>
        </w:tc>
      </w:tr>
      <w:tr w:rsidR="00EC04A5" w:rsidRPr="00DA69E8" w14:paraId="3BFE2A30" w14:textId="77777777" w:rsidTr="00E11E56">
        <w:trPr>
          <w:tblHeader/>
          <w:tblCellSpacing w:w="15" w:type="dxa"/>
        </w:trPr>
        <w:tc>
          <w:tcPr>
            <w:tcW w:w="861" w:type="dxa"/>
          </w:tcPr>
          <w:p w14:paraId="69D8DADA" w14:textId="77777777" w:rsidR="00EC04A5" w:rsidRPr="00DA69E8" w:rsidRDefault="00EC04A5" w:rsidP="00960C67">
            <w:pPr>
              <w:jc w:val="center"/>
              <w:rPr>
                <w:rFonts w:asciiTheme="minorHAnsi" w:hAnsiTheme="minorHAnsi"/>
                <w:b/>
                <w:sz w:val="22"/>
                <w:szCs w:val="22"/>
                <w:lang w:val="en-GB"/>
              </w:rPr>
            </w:pPr>
            <w:r w:rsidRPr="00DA69E8">
              <w:rPr>
                <w:rFonts w:asciiTheme="minorHAnsi" w:hAnsiTheme="minorHAnsi"/>
                <w:b/>
                <w:sz w:val="22"/>
                <w:szCs w:val="22"/>
                <w:lang w:val="en-GB"/>
              </w:rPr>
              <w:t>Type</w:t>
            </w:r>
          </w:p>
        </w:tc>
        <w:tc>
          <w:tcPr>
            <w:tcW w:w="2665" w:type="dxa"/>
            <w:vAlign w:val="center"/>
            <w:hideMark/>
          </w:tcPr>
          <w:p w14:paraId="3F50CF89" w14:textId="6B0F1AC6" w:rsidR="00EC04A5" w:rsidRPr="00DA69E8" w:rsidRDefault="00EC04A5" w:rsidP="00960C67">
            <w:pPr>
              <w:ind w:left="109"/>
              <w:jc w:val="center"/>
              <w:rPr>
                <w:rFonts w:asciiTheme="minorHAnsi" w:hAnsiTheme="minorHAnsi"/>
                <w:b/>
                <w:sz w:val="22"/>
                <w:szCs w:val="22"/>
                <w:lang w:val="en-GB"/>
              </w:rPr>
            </w:pPr>
            <w:r w:rsidRPr="00DA69E8">
              <w:rPr>
                <w:rFonts w:asciiTheme="minorHAnsi" w:hAnsiTheme="minorHAnsi"/>
                <w:b/>
                <w:sz w:val="22"/>
                <w:szCs w:val="22"/>
                <w:lang w:val="en-GB"/>
              </w:rPr>
              <w:t>ACCOUNT NAME</w:t>
            </w:r>
          </w:p>
        </w:tc>
        <w:tc>
          <w:tcPr>
            <w:tcW w:w="5393" w:type="dxa"/>
            <w:vAlign w:val="center"/>
            <w:hideMark/>
          </w:tcPr>
          <w:p w14:paraId="1A369BA8" w14:textId="77777777" w:rsidR="00EC04A5" w:rsidRPr="00DA69E8" w:rsidRDefault="00EC04A5" w:rsidP="00960C67">
            <w:pPr>
              <w:ind w:left="102"/>
              <w:jc w:val="center"/>
              <w:rPr>
                <w:rFonts w:asciiTheme="minorHAnsi" w:hAnsiTheme="minorHAnsi"/>
                <w:b/>
                <w:sz w:val="22"/>
                <w:szCs w:val="22"/>
                <w:lang w:val="en-GB"/>
              </w:rPr>
            </w:pPr>
            <w:r w:rsidRPr="00DA69E8">
              <w:rPr>
                <w:rFonts w:asciiTheme="minorHAnsi" w:hAnsiTheme="minorHAnsi"/>
                <w:b/>
                <w:sz w:val="22"/>
                <w:szCs w:val="22"/>
                <w:lang w:val="en-GB"/>
              </w:rPr>
              <w:t>DESCRIPTION</w:t>
            </w:r>
          </w:p>
        </w:tc>
      </w:tr>
      <w:tr w:rsidR="00EC04A5" w:rsidRPr="00DA69E8" w14:paraId="36AFB1D4" w14:textId="77777777" w:rsidTr="00E11E56">
        <w:trPr>
          <w:tblCellSpacing w:w="15" w:type="dxa"/>
        </w:trPr>
        <w:tc>
          <w:tcPr>
            <w:tcW w:w="861" w:type="dxa"/>
            <w:vAlign w:val="center"/>
          </w:tcPr>
          <w:p w14:paraId="3F999C91" w14:textId="539352D8" w:rsidR="00EC04A5" w:rsidRPr="00DA69E8" w:rsidRDefault="00EC04A5" w:rsidP="00E11E56">
            <w:pPr>
              <w:rPr>
                <w:rFonts w:asciiTheme="minorHAnsi" w:hAnsiTheme="minorHAnsi"/>
                <w:sz w:val="22"/>
                <w:szCs w:val="22"/>
                <w:lang w:val="en-GB"/>
              </w:rPr>
            </w:pPr>
            <w:r w:rsidRPr="00DA69E8">
              <w:rPr>
                <w:rFonts w:asciiTheme="minorHAnsi" w:hAnsiTheme="minorHAnsi"/>
                <w:sz w:val="22"/>
                <w:szCs w:val="22"/>
                <w:lang w:val="en-GB"/>
              </w:rPr>
              <w:t>Account</w:t>
            </w:r>
          </w:p>
        </w:tc>
        <w:tc>
          <w:tcPr>
            <w:tcW w:w="2665" w:type="dxa"/>
            <w:vAlign w:val="center"/>
            <w:hideMark/>
          </w:tcPr>
          <w:p w14:paraId="03183F9F" w14:textId="77777777" w:rsidR="00EC04A5" w:rsidRPr="00DA69E8" w:rsidRDefault="00EC04A5" w:rsidP="00E11E56">
            <w:pPr>
              <w:ind w:left="109"/>
              <w:rPr>
                <w:rFonts w:asciiTheme="minorHAnsi" w:hAnsiTheme="minorHAnsi"/>
                <w:sz w:val="22"/>
                <w:szCs w:val="22"/>
                <w:lang w:val="en-GB"/>
              </w:rPr>
            </w:pPr>
            <w:r w:rsidRPr="00DA69E8">
              <w:rPr>
                <w:rFonts w:asciiTheme="minorHAnsi" w:hAnsiTheme="minorHAnsi"/>
                <w:sz w:val="22"/>
                <w:szCs w:val="22"/>
                <w:lang w:val="en-GB"/>
              </w:rPr>
              <w:t>Balance Group</w:t>
            </w:r>
          </w:p>
        </w:tc>
        <w:tc>
          <w:tcPr>
            <w:tcW w:w="5393" w:type="dxa"/>
            <w:vAlign w:val="center"/>
            <w:hideMark/>
          </w:tcPr>
          <w:p w14:paraId="544D5B2D" w14:textId="3825D2B6" w:rsidR="00EC04A5" w:rsidRPr="00DA69E8" w:rsidRDefault="00EC04A5"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An energy account under responsibility of a Balance Responsible Party used to determine </w:t>
            </w:r>
            <w:r w:rsidR="00417FAB" w:rsidRPr="00DA69E8">
              <w:rPr>
                <w:rFonts w:asciiTheme="minorHAnsi" w:hAnsiTheme="minorHAnsi"/>
                <w:sz w:val="22"/>
                <w:szCs w:val="22"/>
                <w:lang w:val="en-GB"/>
              </w:rPr>
              <w:t>im</w:t>
            </w:r>
            <w:r w:rsidRPr="00DA69E8">
              <w:rPr>
                <w:rFonts w:asciiTheme="minorHAnsi" w:hAnsiTheme="minorHAnsi"/>
                <w:sz w:val="22"/>
                <w:szCs w:val="22"/>
                <w:lang w:val="en-GB"/>
              </w:rPr>
              <w:t>balance considering predefined inputs and outputs within a specific Scheduling Area.</w:t>
            </w:r>
          </w:p>
        </w:tc>
      </w:tr>
    </w:tbl>
    <w:p w14:paraId="22A291A1" w14:textId="77777777" w:rsidR="00A9085D" w:rsidRPr="00DA69E8" w:rsidRDefault="00A9085D" w:rsidP="00A9085D">
      <w:pPr>
        <w:spacing w:before="0" w:after="0" w:line="240" w:lineRule="auto"/>
        <w:rPr>
          <w:rFonts w:asciiTheme="minorHAnsi" w:hAnsiTheme="minorHAnsi"/>
          <w:lang w:val="en-GB"/>
        </w:rPr>
      </w:pPr>
    </w:p>
    <w:p w14:paraId="1BF0DC10" w14:textId="77777777" w:rsidR="00A9085D" w:rsidRPr="00DA69E8" w:rsidRDefault="00A9085D" w:rsidP="00A9085D">
      <w:pPr>
        <w:spacing w:before="0" w:after="0" w:line="240" w:lineRule="auto"/>
        <w:rPr>
          <w:lang w:val="en-GB"/>
        </w:rPr>
      </w:pPr>
    </w:p>
    <w:p w14:paraId="1329CC18" w14:textId="0050198D" w:rsidR="00A469F1" w:rsidRPr="00DA69E8" w:rsidRDefault="00A469F1" w:rsidP="006D4B1D">
      <w:pPr>
        <w:pStyle w:val="Heading2"/>
        <w:rPr>
          <w:lang w:val="en-GB"/>
        </w:rPr>
      </w:pPr>
      <w:bookmarkStart w:id="63" w:name="_Toc143247350"/>
      <w:r w:rsidRPr="00DA69E8">
        <w:rPr>
          <w:lang w:val="en-GB"/>
        </w:rPr>
        <w:t>CIM Objects</w:t>
      </w:r>
      <w:bookmarkEnd w:id="63"/>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71"/>
        <w:gridCol w:w="2290"/>
        <w:gridCol w:w="5358"/>
      </w:tblGrid>
      <w:tr w:rsidR="00EC04A5" w:rsidRPr="00DA69E8" w14:paraId="43B15DB6" w14:textId="77777777" w:rsidTr="00866D52">
        <w:trPr>
          <w:cantSplit/>
          <w:tblHeader/>
          <w:tblCellSpacing w:w="15" w:type="dxa"/>
        </w:trPr>
        <w:tc>
          <w:tcPr>
            <w:tcW w:w="8859" w:type="dxa"/>
            <w:gridSpan w:val="3"/>
          </w:tcPr>
          <w:p w14:paraId="768411F2" w14:textId="6ED89572" w:rsidR="00EC04A5" w:rsidRPr="00DA69E8" w:rsidRDefault="00EC04A5" w:rsidP="00960C67">
            <w:pPr>
              <w:jc w:val="center"/>
              <w:rPr>
                <w:rFonts w:asciiTheme="minorHAnsi" w:hAnsiTheme="minorHAnsi"/>
                <w:b/>
                <w:sz w:val="22"/>
                <w:szCs w:val="22"/>
                <w:lang w:val="en-GB"/>
              </w:rPr>
            </w:pPr>
            <w:r w:rsidRPr="00DA69E8">
              <w:rPr>
                <w:rFonts w:asciiTheme="minorHAnsi" w:hAnsiTheme="minorHAnsi"/>
                <w:b/>
                <w:sz w:val="22"/>
                <w:szCs w:val="22"/>
                <w:lang w:val="en-GB"/>
              </w:rPr>
              <w:t>CIM OBJECTS</w:t>
            </w:r>
          </w:p>
        </w:tc>
      </w:tr>
      <w:tr w:rsidR="00EC04A5" w:rsidRPr="00DA69E8" w14:paraId="16BAD59F" w14:textId="77777777" w:rsidTr="00866D52">
        <w:trPr>
          <w:tblHeader/>
          <w:tblCellSpacing w:w="15" w:type="dxa"/>
        </w:trPr>
        <w:tc>
          <w:tcPr>
            <w:tcW w:w="1226" w:type="dxa"/>
          </w:tcPr>
          <w:p w14:paraId="0664DF12" w14:textId="77777777" w:rsidR="00EC04A5" w:rsidRPr="00DA69E8" w:rsidRDefault="00EC04A5" w:rsidP="00960C67">
            <w:pPr>
              <w:jc w:val="center"/>
              <w:rPr>
                <w:rFonts w:asciiTheme="minorHAnsi" w:hAnsiTheme="minorHAnsi"/>
                <w:b/>
                <w:sz w:val="22"/>
                <w:szCs w:val="22"/>
                <w:lang w:val="en-GB"/>
              </w:rPr>
            </w:pPr>
            <w:r w:rsidRPr="00DA69E8">
              <w:rPr>
                <w:rFonts w:asciiTheme="minorHAnsi" w:hAnsiTheme="minorHAnsi"/>
                <w:b/>
                <w:sz w:val="22"/>
                <w:szCs w:val="22"/>
                <w:lang w:val="en-GB"/>
              </w:rPr>
              <w:t>Type</w:t>
            </w:r>
          </w:p>
        </w:tc>
        <w:tc>
          <w:tcPr>
            <w:tcW w:w="2260" w:type="dxa"/>
            <w:vAlign w:val="center"/>
            <w:hideMark/>
          </w:tcPr>
          <w:p w14:paraId="66CE61BF" w14:textId="1707093C" w:rsidR="00EC04A5" w:rsidRPr="00DA69E8" w:rsidRDefault="00EC04A5" w:rsidP="00960C67">
            <w:pPr>
              <w:ind w:left="109"/>
              <w:jc w:val="center"/>
              <w:rPr>
                <w:rFonts w:asciiTheme="minorHAnsi" w:hAnsiTheme="minorHAnsi"/>
                <w:b/>
                <w:sz w:val="22"/>
                <w:szCs w:val="22"/>
                <w:lang w:val="en-GB"/>
              </w:rPr>
            </w:pPr>
            <w:r w:rsidRPr="00DA69E8">
              <w:rPr>
                <w:rFonts w:asciiTheme="minorHAnsi" w:hAnsiTheme="minorHAnsi"/>
                <w:b/>
                <w:sz w:val="22"/>
                <w:szCs w:val="22"/>
                <w:lang w:val="en-GB"/>
              </w:rPr>
              <w:t>CIM OBJECT NAME</w:t>
            </w:r>
          </w:p>
        </w:tc>
        <w:tc>
          <w:tcPr>
            <w:tcW w:w="5313" w:type="dxa"/>
            <w:vAlign w:val="center"/>
            <w:hideMark/>
          </w:tcPr>
          <w:p w14:paraId="1688BCAC" w14:textId="77777777" w:rsidR="00EC04A5" w:rsidRPr="00DA69E8" w:rsidRDefault="00EC04A5" w:rsidP="00960C67">
            <w:pPr>
              <w:ind w:left="102"/>
              <w:jc w:val="center"/>
              <w:rPr>
                <w:rFonts w:asciiTheme="minorHAnsi" w:hAnsiTheme="minorHAnsi"/>
                <w:b/>
                <w:sz w:val="22"/>
                <w:szCs w:val="22"/>
                <w:lang w:val="en-GB"/>
              </w:rPr>
            </w:pPr>
            <w:r w:rsidRPr="00DA69E8">
              <w:rPr>
                <w:rFonts w:asciiTheme="minorHAnsi" w:hAnsiTheme="minorHAnsi"/>
                <w:b/>
                <w:sz w:val="22"/>
                <w:szCs w:val="22"/>
                <w:lang w:val="en-GB"/>
              </w:rPr>
              <w:t>DESCRIPTION</w:t>
            </w:r>
          </w:p>
        </w:tc>
      </w:tr>
      <w:tr w:rsidR="00EC04A5" w:rsidRPr="00DA69E8" w14:paraId="7B2809AE" w14:textId="77777777" w:rsidTr="00866D52">
        <w:trPr>
          <w:tblCellSpacing w:w="15" w:type="dxa"/>
        </w:trPr>
        <w:tc>
          <w:tcPr>
            <w:tcW w:w="1226" w:type="dxa"/>
            <w:vAlign w:val="center"/>
          </w:tcPr>
          <w:p w14:paraId="6451D4DC" w14:textId="44C0C379" w:rsidR="00EC04A5" w:rsidRPr="00DA69E8" w:rsidRDefault="00EC04A5" w:rsidP="00866D52">
            <w:pPr>
              <w:ind w:left="108"/>
              <w:rPr>
                <w:rFonts w:asciiTheme="minorHAnsi" w:hAnsiTheme="minorHAnsi"/>
                <w:sz w:val="22"/>
                <w:szCs w:val="22"/>
                <w:lang w:val="en-GB"/>
              </w:rPr>
            </w:pPr>
            <w:r w:rsidRPr="00DA69E8">
              <w:rPr>
                <w:rFonts w:asciiTheme="minorHAnsi" w:hAnsiTheme="minorHAnsi"/>
                <w:sz w:val="22"/>
                <w:szCs w:val="22"/>
                <w:lang w:val="en-GB"/>
              </w:rPr>
              <w:t>CIM Object</w:t>
            </w:r>
          </w:p>
        </w:tc>
        <w:tc>
          <w:tcPr>
            <w:tcW w:w="2260" w:type="dxa"/>
            <w:vAlign w:val="center"/>
            <w:hideMark/>
          </w:tcPr>
          <w:p w14:paraId="325FD756" w14:textId="77777777" w:rsidR="00EC04A5" w:rsidRPr="00DA69E8" w:rsidRDefault="00EC04A5" w:rsidP="00E11E56">
            <w:pPr>
              <w:ind w:left="109"/>
              <w:rPr>
                <w:rFonts w:asciiTheme="minorHAnsi" w:hAnsiTheme="minorHAnsi"/>
                <w:sz w:val="22"/>
                <w:szCs w:val="22"/>
                <w:lang w:val="en-GB"/>
              </w:rPr>
            </w:pPr>
            <w:r w:rsidRPr="00DA69E8">
              <w:rPr>
                <w:rFonts w:asciiTheme="minorHAnsi" w:hAnsiTheme="minorHAnsi"/>
                <w:sz w:val="22"/>
                <w:szCs w:val="22"/>
                <w:lang w:val="en-GB"/>
              </w:rPr>
              <w:t>Meter</w:t>
            </w:r>
          </w:p>
        </w:tc>
        <w:tc>
          <w:tcPr>
            <w:tcW w:w="5313" w:type="dxa"/>
            <w:vAlign w:val="center"/>
            <w:hideMark/>
          </w:tcPr>
          <w:p w14:paraId="21D4C8CC" w14:textId="77777777" w:rsidR="00EC04A5" w:rsidRPr="00DA69E8" w:rsidRDefault="00EC04A5"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A physical device containing one or more registers.</w:t>
            </w:r>
          </w:p>
        </w:tc>
      </w:tr>
      <w:tr w:rsidR="00EC04A5" w:rsidRPr="00DA69E8" w14:paraId="06106ABC" w14:textId="77777777" w:rsidTr="00866D52">
        <w:trPr>
          <w:tblCellSpacing w:w="15" w:type="dxa"/>
        </w:trPr>
        <w:tc>
          <w:tcPr>
            <w:tcW w:w="1226" w:type="dxa"/>
            <w:vAlign w:val="center"/>
          </w:tcPr>
          <w:p w14:paraId="61727EAE" w14:textId="20AE3D92" w:rsidR="00EC04A5" w:rsidRPr="00DA69E8" w:rsidRDefault="00EC04A5" w:rsidP="00866D52">
            <w:pPr>
              <w:ind w:left="108"/>
              <w:rPr>
                <w:rFonts w:asciiTheme="minorHAnsi" w:hAnsiTheme="minorHAnsi"/>
                <w:sz w:val="22"/>
                <w:szCs w:val="22"/>
                <w:lang w:val="en-GB"/>
              </w:rPr>
            </w:pPr>
            <w:r w:rsidRPr="00DA69E8">
              <w:rPr>
                <w:rFonts w:asciiTheme="minorHAnsi" w:hAnsiTheme="minorHAnsi"/>
                <w:sz w:val="22"/>
                <w:szCs w:val="22"/>
                <w:lang w:val="en-GB"/>
              </w:rPr>
              <w:t>CIM Object</w:t>
            </w:r>
          </w:p>
        </w:tc>
        <w:tc>
          <w:tcPr>
            <w:tcW w:w="2260" w:type="dxa"/>
            <w:vAlign w:val="center"/>
            <w:hideMark/>
          </w:tcPr>
          <w:p w14:paraId="0072C51D" w14:textId="77777777" w:rsidR="00EC04A5" w:rsidRPr="00DA69E8" w:rsidRDefault="00EC04A5" w:rsidP="00E11E56">
            <w:pPr>
              <w:ind w:left="109"/>
              <w:rPr>
                <w:rFonts w:asciiTheme="minorHAnsi" w:hAnsiTheme="minorHAnsi"/>
                <w:sz w:val="22"/>
                <w:szCs w:val="22"/>
                <w:lang w:val="en-GB"/>
              </w:rPr>
            </w:pPr>
            <w:r w:rsidRPr="00DA69E8">
              <w:rPr>
                <w:rFonts w:asciiTheme="minorHAnsi" w:hAnsiTheme="minorHAnsi"/>
                <w:sz w:val="22"/>
                <w:szCs w:val="22"/>
                <w:lang w:val="en-GB"/>
              </w:rPr>
              <w:t>Register</w:t>
            </w:r>
          </w:p>
        </w:tc>
        <w:tc>
          <w:tcPr>
            <w:tcW w:w="5313" w:type="dxa"/>
            <w:vAlign w:val="center"/>
            <w:hideMark/>
          </w:tcPr>
          <w:p w14:paraId="4E008C3A" w14:textId="7094F716" w:rsidR="00EC04A5" w:rsidRPr="00DA69E8" w:rsidRDefault="00EC04A5" w:rsidP="002B0F6E">
            <w:pPr>
              <w:pStyle w:val="NormalWeb"/>
              <w:spacing w:before="60" w:beforeAutospacing="0" w:after="240" w:afterAutospacing="0"/>
              <w:ind w:left="108"/>
              <w:rPr>
                <w:rFonts w:asciiTheme="minorHAnsi" w:hAnsiTheme="minorHAnsi"/>
                <w:sz w:val="22"/>
                <w:szCs w:val="22"/>
                <w:lang w:val="en-GB"/>
              </w:rPr>
            </w:pPr>
            <w:r w:rsidRPr="00DA69E8">
              <w:rPr>
                <w:rFonts w:asciiTheme="minorHAnsi" w:hAnsiTheme="minorHAnsi"/>
                <w:sz w:val="22"/>
                <w:szCs w:val="22"/>
                <w:lang w:val="en-GB"/>
              </w:rPr>
              <w:t xml:space="preserve">A physical or logical counter </w:t>
            </w:r>
            <w:r w:rsidR="004D2245" w:rsidRPr="00DA69E8">
              <w:rPr>
                <w:rFonts w:asciiTheme="minorHAnsi" w:hAnsiTheme="minorHAnsi"/>
                <w:sz w:val="22"/>
                <w:szCs w:val="22"/>
                <w:lang w:val="en-GB"/>
              </w:rPr>
              <w:t>measuring energy product</w:t>
            </w:r>
            <w:r w:rsidRPr="00DA69E8">
              <w:rPr>
                <w:rFonts w:asciiTheme="minorHAnsi" w:hAnsiTheme="minorHAnsi"/>
                <w:sz w:val="22"/>
                <w:szCs w:val="22"/>
                <w:lang w:val="en-GB"/>
              </w:rPr>
              <w:t>.</w:t>
            </w:r>
          </w:p>
        </w:tc>
      </w:tr>
      <w:bookmarkEnd w:id="59"/>
      <w:bookmarkEnd w:id="60"/>
    </w:tbl>
    <w:p w14:paraId="09204267" w14:textId="3EE87AB3" w:rsidR="00FA3CA4" w:rsidRPr="00DA69E8" w:rsidRDefault="00FA3CA4" w:rsidP="002944A9">
      <w:pPr>
        <w:rPr>
          <w:rFonts w:asciiTheme="minorHAnsi" w:hAnsiTheme="minorHAnsi"/>
          <w:sz w:val="22"/>
          <w:szCs w:val="22"/>
          <w:lang w:val="en-GB"/>
        </w:rPr>
      </w:pPr>
    </w:p>
    <w:p w14:paraId="2EDF0B4B" w14:textId="77777777" w:rsidR="0086417E" w:rsidRPr="00DA69E8" w:rsidRDefault="0086417E" w:rsidP="0086417E">
      <w:pPr>
        <w:jc w:val="right"/>
        <w:rPr>
          <w:rFonts w:asciiTheme="minorHAnsi" w:hAnsiTheme="minorHAnsi"/>
          <w:sz w:val="22"/>
          <w:szCs w:val="22"/>
          <w:lang w:val="en-GB"/>
        </w:rPr>
      </w:pPr>
    </w:p>
    <w:sectPr w:rsidR="0086417E" w:rsidRPr="00DA69E8" w:rsidSect="005C42AA">
      <w:headerReference w:type="default" r:id="rId43"/>
      <w:footerReference w:type="default" r:id="rId44"/>
      <w:headerReference w:type="first" r:id="rId45"/>
      <w:footerReference w:type="first" r:id="rId46"/>
      <w:pgSz w:w="11906" w:h="16838"/>
      <w:pgMar w:top="1418" w:right="1418" w:bottom="1134" w:left="1559" w:header="709" w:footer="709" w:gutter="0"/>
      <w:lnNumType w:countBy="1" w:restart="continuou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1B7DD8" w14:textId="77777777" w:rsidR="00456329" w:rsidRDefault="00456329">
      <w:r>
        <w:separator/>
      </w:r>
    </w:p>
    <w:p w14:paraId="4FB790E6" w14:textId="77777777" w:rsidR="00456329" w:rsidRDefault="00456329"/>
  </w:endnote>
  <w:endnote w:type="continuationSeparator" w:id="0">
    <w:p w14:paraId="0DCDF0D9" w14:textId="77777777" w:rsidR="00456329" w:rsidRDefault="00456329">
      <w:r>
        <w:continuationSeparator/>
      </w:r>
    </w:p>
    <w:p w14:paraId="309D7DBD" w14:textId="77777777" w:rsidR="00456329" w:rsidRDefault="00456329"/>
  </w:endnote>
  <w:endnote w:type="continuationNotice" w:id="1">
    <w:p w14:paraId="480912A1" w14:textId="77777777" w:rsidR="00456329" w:rsidRDefault="0045632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obo">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96A8B" w14:textId="78132985" w:rsidR="00541FE5" w:rsidRPr="0086417E" w:rsidRDefault="00541FE5" w:rsidP="002B6FC2">
    <w:pPr>
      <w:pStyle w:val="Footer"/>
      <w:tabs>
        <w:tab w:val="clear" w:pos="4536"/>
        <w:tab w:val="center" w:pos="8931"/>
      </w:tabs>
      <w:rPr>
        <w:rFonts w:asciiTheme="minorHAnsi" w:hAnsiTheme="minorHAnsi" w:cstheme="minorHAnsi"/>
        <w:sz w:val="20"/>
        <w:szCs w:val="32"/>
        <w:lang w:val="en-GB"/>
      </w:rPr>
    </w:pPr>
    <w:r w:rsidRPr="0086417E">
      <w:rPr>
        <w:rFonts w:asciiTheme="minorHAnsi" w:hAnsiTheme="minorHAnsi" w:cstheme="minorHAnsi"/>
        <w:sz w:val="20"/>
        <w:szCs w:val="32"/>
        <w:lang w:val="en-GB"/>
      </w:rPr>
      <w:tab/>
      <w:t xml:space="preserve">Page </w:t>
    </w:r>
    <w:r w:rsidRPr="0086417E">
      <w:rPr>
        <w:rStyle w:val="PageNumber"/>
        <w:rFonts w:asciiTheme="minorHAnsi" w:hAnsiTheme="minorHAnsi" w:cstheme="minorHAnsi"/>
        <w:sz w:val="20"/>
        <w:szCs w:val="32"/>
        <w:lang w:val="en-GB"/>
      </w:rPr>
      <w:fldChar w:fldCharType="begin"/>
    </w:r>
    <w:r w:rsidRPr="0086417E">
      <w:rPr>
        <w:rStyle w:val="PageNumber"/>
        <w:rFonts w:asciiTheme="minorHAnsi" w:hAnsiTheme="minorHAnsi" w:cstheme="minorHAnsi"/>
        <w:sz w:val="20"/>
        <w:szCs w:val="32"/>
        <w:lang w:val="en-GB"/>
      </w:rPr>
      <w:instrText xml:space="preserve"> PAGE </w:instrText>
    </w:r>
    <w:r w:rsidRPr="0086417E">
      <w:rPr>
        <w:rStyle w:val="PageNumber"/>
        <w:rFonts w:asciiTheme="minorHAnsi" w:hAnsiTheme="minorHAnsi" w:cstheme="minorHAnsi"/>
        <w:sz w:val="20"/>
        <w:szCs w:val="32"/>
        <w:lang w:val="en-GB"/>
      </w:rPr>
      <w:fldChar w:fldCharType="separate"/>
    </w:r>
    <w:r w:rsidR="00566094" w:rsidRPr="0086417E">
      <w:rPr>
        <w:rStyle w:val="PageNumber"/>
        <w:rFonts w:asciiTheme="minorHAnsi" w:hAnsiTheme="minorHAnsi" w:cstheme="minorHAnsi"/>
        <w:noProof/>
        <w:sz w:val="20"/>
        <w:szCs w:val="32"/>
        <w:lang w:val="en-GB"/>
      </w:rPr>
      <w:t>9</w:t>
    </w:r>
    <w:r w:rsidRPr="0086417E">
      <w:rPr>
        <w:rStyle w:val="PageNumber"/>
        <w:rFonts w:asciiTheme="minorHAnsi" w:hAnsiTheme="minorHAnsi" w:cstheme="minorHAnsi"/>
        <w:sz w:val="20"/>
        <w:szCs w:val="32"/>
        <w:lang w:val="en-GB"/>
      </w:rPr>
      <w:fldChar w:fldCharType="end"/>
    </w:r>
    <w:r w:rsidRPr="0086417E">
      <w:rPr>
        <w:rStyle w:val="PageNumber"/>
        <w:rFonts w:asciiTheme="minorHAnsi" w:hAnsiTheme="minorHAnsi" w:cstheme="minorHAnsi"/>
        <w:sz w:val="20"/>
        <w:szCs w:val="32"/>
        <w:lang w:val="en-GB"/>
      </w:rPr>
      <w:t xml:space="preserve"> of </w:t>
    </w:r>
    <w:r w:rsidRPr="0086417E">
      <w:rPr>
        <w:rStyle w:val="PageNumber"/>
        <w:rFonts w:asciiTheme="minorHAnsi" w:hAnsiTheme="minorHAnsi" w:cstheme="minorHAnsi"/>
        <w:sz w:val="20"/>
        <w:szCs w:val="32"/>
        <w:lang w:val="en-GB"/>
      </w:rPr>
      <w:fldChar w:fldCharType="begin"/>
    </w:r>
    <w:r w:rsidRPr="0086417E">
      <w:rPr>
        <w:rStyle w:val="PageNumber"/>
        <w:rFonts w:asciiTheme="minorHAnsi" w:hAnsiTheme="minorHAnsi" w:cstheme="minorHAnsi"/>
        <w:sz w:val="20"/>
        <w:szCs w:val="32"/>
        <w:lang w:val="en-GB"/>
      </w:rPr>
      <w:instrText xml:space="preserve"> NUMPAGES </w:instrText>
    </w:r>
    <w:r w:rsidRPr="0086417E">
      <w:rPr>
        <w:rStyle w:val="PageNumber"/>
        <w:rFonts w:asciiTheme="minorHAnsi" w:hAnsiTheme="minorHAnsi" w:cstheme="minorHAnsi"/>
        <w:sz w:val="20"/>
        <w:szCs w:val="32"/>
        <w:lang w:val="en-GB"/>
      </w:rPr>
      <w:fldChar w:fldCharType="separate"/>
    </w:r>
    <w:r w:rsidR="00566094" w:rsidRPr="0086417E">
      <w:rPr>
        <w:rStyle w:val="PageNumber"/>
        <w:rFonts w:asciiTheme="minorHAnsi" w:hAnsiTheme="minorHAnsi" w:cstheme="minorHAnsi"/>
        <w:noProof/>
        <w:sz w:val="20"/>
        <w:szCs w:val="32"/>
        <w:lang w:val="en-GB"/>
      </w:rPr>
      <w:t>21</w:t>
    </w:r>
    <w:r w:rsidRPr="0086417E">
      <w:rPr>
        <w:rStyle w:val="PageNumber"/>
        <w:rFonts w:asciiTheme="minorHAnsi" w:hAnsiTheme="minorHAnsi" w:cstheme="minorHAnsi"/>
        <w:sz w:val="20"/>
        <w:szCs w:val="32"/>
        <w:lang w:val="en-GB"/>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4634B" w14:textId="1407B675" w:rsidR="00541FE5" w:rsidRPr="00D31F5F" w:rsidRDefault="00CF46A6" w:rsidP="00CF46A6">
    <w:pPr>
      <w:pStyle w:val="Footer"/>
      <w:tabs>
        <w:tab w:val="clear" w:pos="4536"/>
        <w:tab w:val="center" w:pos="4678"/>
      </w:tabs>
      <w:rPr>
        <w:lang w:val="en-US"/>
      </w:rPr>
    </w:pPr>
    <w:r>
      <w:rPr>
        <w:noProof/>
        <w:sz w:val="20"/>
        <w:lang w:eastAsia="sv-SE"/>
      </w:rPr>
      <mc:AlternateContent>
        <mc:Choice Requires="wps">
          <w:drawing>
            <wp:anchor distT="0" distB="0" distL="114300" distR="114300" simplePos="0" relativeHeight="251658240" behindDoc="0" locked="0" layoutInCell="1" allowOverlap="1" wp14:anchorId="33B31053" wp14:editId="55ABE5C4">
              <wp:simplePos x="0" y="0"/>
              <wp:positionH relativeFrom="margin">
                <wp:align>left</wp:align>
              </wp:positionH>
              <wp:positionV relativeFrom="paragraph">
                <wp:posOffset>-48637</wp:posOffset>
              </wp:positionV>
              <wp:extent cx="5761355" cy="48895"/>
              <wp:effectExtent l="0" t="0" r="29845" b="27305"/>
              <wp:wrapNone/>
              <wp:docPr id="5" name="Rak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1355" cy="488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pic="http://schemas.openxmlformats.org/drawingml/2006/picture" xmlns:a14="http://schemas.microsoft.com/office/drawing/2010/main" xmlns:a="http://schemas.openxmlformats.org/drawingml/2006/main" xmlns:w16du="http://schemas.microsoft.com/office/word/2023/wordml/word16du">
          <w:pict w14:anchorId="14B454F7">
            <v:line id="Rak 5" style="position:absolute;flip:y;z-index:2516531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spid="_x0000_s1026" from="0,-3.85pt" to="453.65pt,0" w14:anchorId="3378DA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">
              <w10:wrap anchorx="margin"/>
            </v:line>
          </w:pict>
        </mc:Fallback>
      </mc:AlternateContent>
    </w:r>
    <w:r w:rsidR="00EF43E8">
      <w:rPr>
        <w:noProof/>
        <w:sz w:val="20"/>
        <w:lang w:eastAsia="sv-SE"/>
      </w:rPr>
      <w:drawing>
        <wp:inline distT="0" distB="0" distL="0" distR="0" wp14:anchorId="3D2EDC35" wp14:editId="5C7E73F1">
          <wp:extent cx="1188720" cy="329565"/>
          <wp:effectExtent l="0" t="0" r="0" b="0"/>
          <wp:docPr id="921967649" name="Picture 921967649" descr="090407_entose_logo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90407_entose_logo_4c"/>
                  <pic:cNvPicPr>
                    <a:picLocks noChangeAspect="1" noChangeArrowheads="1"/>
                  </pic:cNvPicPr>
                </pic:nvPicPr>
                <pic:blipFill>
                  <a:blip r:embed="rId1" cstate="print">
                    <a:extLst>
                      <a:ext uri="{28A0092B-C50C-407E-A947-70E740481C1C}">
                        <a14:useLocalDpi xmlns:a14="http://schemas.microsoft.com/office/drawing/2010/main" val="0"/>
                      </a:ext>
                    </a:extLst>
                  </a:blip>
                  <a:srcRect b="16512"/>
                  <a:stretch>
                    <a:fillRect/>
                  </a:stretch>
                </pic:blipFill>
                <pic:spPr bwMode="auto">
                  <a:xfrm>
                    <a:off x="0" y="0"/>
                    <a:ext cx="1188720" cy="329565"/>
                  </a:xfrm>
                  <a:prstGeom prst="rect">
                    <a:avLst/>
                  </a:prstGeom>
                  <a:noFill/>
                </pic:spPr>
              </pic:pic>
            </a:graphicData>
          </a:graphic>
        </wp:inline>
      </w:drawing>
    </w:r>
    <w:r w:rsidR="00EF43E8">
      <w:rPr>
        <w:lang w:val="en-US"/>
      </w:rPr>
      <w:tab/>
    </w:r>
    <w:r>
      <w:rPr>
        <w:lang w:val="en-US"/>
      </w:rPr>
      <w:tab/>
    </w:r>
    <w:r w:rsidR="67243140">
      <w:rPr>
        <w:noProof/>
      </w:rPr>
      <w:drawing>
        <wp:inline distT="0" distB="0" distL="0" distR="0" wp14:anchorId="645003B0" wp14:editId="47CA8A45">
          <wp:extent cx="876838" cy="468620"/>
          <wp:effectExtent l="0" t="0" r="0" b="8255"/>
          <wp:docPr id="2144241139" name="Picture 5" descr="A logo with text overl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
                    <a:extLst>
                      <a:ext uri="{28A0092B-C50C-407E-A947-70E740481C1C}">
                        <a14:useLocalDpi xmlns:a14="http://schemas.microsoft.com/office/drawing/2010/main" val="0"/>
                      </a:ext>
                    </a:extLst>
                  </a:blip>
                  <a:stretch>
                    <a:fillRect/>
                  </a:stretch>
                </pic:blipFill>
                <pic:spPr>
                  <a:xfrm>
                    <a:off x="0" y="0"/>
                    <a:ext cx="876838" cy="468620"/>
                  </a:xfrm>
                  <a:prstGeom prst="rect">
                    <a:avLst/>
                  </a:prstGeom>
                </pic:spPr>
              </pic:pic>
            </a:graphicData>
          </a:graphic>
        </wp:inline>
      </w:drawing>
    </w:r>
  </w:p>
  <w:p w14:paraId="3FD1FEBA" w14:textId="77777777" w:rsidR="00541FE5" w:rsidRDefault="00541FE5" w:rsidP="00EF43E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F0E90" w14:textId="0D5E3E53" w:rsidR="00541FE5" w:rsidRPr="0086417E" w:rsidRDefault="00541FE5" w:rsidP="00D60BF5">
    <w:pPr>
      <w:pStyle w:val="Footer"/>
      <w:tabs>
        <w:tab w:val="clear" w:pos="4536"/>
        <w:tab w:val="clear" w:pos="9072"/>
        <w:tab w:val="right" w:pos="14884"/>
      </w:tabs>
      <w:rPr>
        <w:rFonts w:asciiTheme="minorHAnsi" w:hAnsiTheme="minorHAnsi" w:cstheme="minorHAnsi"/>
        <w:sz w:val="20"/>
        <w:szCs w:val="32"/>
        <w:lang w:val="en-GB"/>
      </w:rPr>
    </w:pPr>
    <w:r w:rsidRPr="0086417E">
      <w:rPr>
        <w:lang w:val="en-GB"/>
      </w:rPr>
      <w:tab/>
    </w:r>
    <w:r w:rsidRPr="0086417E">
      <w:rPr>
        <w:rFonts w:asciiTheme="minorHAnsi" w:hAnsiTheme="minorHAnsi" w:cstheme="minorHAnsi"/>
        <w:sz w:val="20"/>
        <w:szCs w:val="32"/>
        <w:lang w:val="en-GB"/>
      </w:rPr>
      <w:t xml:space="preserve">Page </w:t>
    </w:r>
    <w:r w:rsidRPr="0086417E">
      <w:rPr>
        <w:rStyle w:val="PageNumber"/>
        <w:rFonts w:asciiTheme="minorHAnsi" w:hAnsiTheme="minorHAnsi" w:cstheme="minorHAnsi"/>
        <w:sz w:val="20"/>
        <w:szCs w:val="32"/>
        <w:lang w:val="en-GB"/>
      </w:rPr>
      <w:fldChar w:fldCharType="begin"/>
    </w:r>
    <w:r w:rsidRPr="0086417E">
      <w:rPr>
        <w:rStyle w:val="PageNumber"/>
        <w:rFonts w:asciiTheme="minorHAnsi" w:hAnsiTheme="minorHAnsi" w:cstheme="minorHAnsi"/>
        <w:sz w:val="20"/>
        <w:szCs w:val="32"/>
        <w:lang w:val="en-GB"/>
      </w:rPr>
      <w:instrText xml:space="preserve"> PAGE </w:instrText>
    </w:r>
    <w:r w:rsidRPr="0086417E">
      <w:rPr>
        <w:rStyle w:val="PageNumber"/>
        <w:rFonts w:asciiTheme="minorHAnsi" w:hAnsiTheme="minorHAnsi" w:cstheme="minorHAnsi"/>
        <w:sz w:val="20"/>
        <w:szCs w:val="32"/>
        <w:lang w:val="en-GB"/>
      </w:rPr>
      <w:fldChar w:fldCharType="separate"/>
    </w:r>
    <w:r w:rsidR="00566094" w:rsidRPr="0086417E">
      <w:rPr>
        <w:rStyle w:val="PageNumber"/>
        <w:rFonts w:asciiTheme="minorHAnsi" w:hAnsiTheme="minorHAnsi" w:cstheme="minorHAnsi"/>
        <w:noProof/>
        <w:sz w:val="20"/>
        <w:szCs w:val="32"/>
        <w:lang w:val="en-GB"/>
      </w:rPr>
      <w:t>10</w:t>
    </w:r>
    <w:r w:rsidRPr="0086417E">
      <w:rPr>
        <w:rStyle w:val="PageNumber"/>
        <w:rFonts w:asciiTheme="minorHAnsi" w:hAnsiTheme="minorHAnsi" w:cstheme="minorHAnsi"/>
        <w:sz w:val="20"/>
        <w:szCs w:val="32"/>
        <w:lang w:val="en-GB"/>
      </w:rPr>
      <w:fldChar w:fldCharType="end"/>
    </w:r>
    <w:r w:rsidRPr="0086417E">
      <w:rPr>
        <w:rStyle w:val="PageNumber"/>
        <w:rFonts w:asciiTheme="minorHAnsi" w:hAnsiTheme="minorHAnsi" w:cstheme="minorHAnsi"/>
        <w:sz w:val="20"/>
        <w:szCs w:val="32"/>
        <w:lang w:val="en-GB"/>
      </w:rPr>
      <w:t xml:space="preserve"> of </w:t>
    </w:r>
    <w:r w:rsidRPr="0086417E">
      <w:rPr>
        <w:rStyle w:val="PageNumber"/>
        <w:rFonts w:asciiTheme="minorHAnsi" w:hAnsiTheme="minorHAnsi" w:cstheme="minorHAnsi"/>
        <w:sz w:val="20"/>
        <w:szCs w:val="32"/>
        <w:lang w:val="en-GB"/>
      </w:rPr>
      <w:fldChar w:fldCharType="begin"/>
    </w:r>
    <w:r w:rsidRPr="0086417E">
      <w:rPr>
        <w:rStyle w:val="PageNumber"/>
        <w:rFonts w:asciiTheme="minorHAnsi" w:hAnsiTheme="minorHAnsi" w:cstheme="minorHAnsi"/>
        <w:sz w:val="20"/>
        <w:szCs w:val="32"/>
        <w:lang w:val="en-GB"/>
      </w:rPr>
      <w:instrText xml:space="preserve"> NUMPAGES </w:instrText>
    </w:r>
    <w:r w:rsidRPr="0086417E">
      <w:rPr>
        <w:rStyle w:val="PageNumber"/>
        <w:rFonts w:asciiTheme="minorHAnsi" w:hAnsiTheme="minorHAnsi" w:cstheme="minorHAnsi"/>
        <w:sz w:val="20"/>
        <w:szCs w:val="32"/>
        <w:lang w:val="en-GB"/>
      </w:rPr>
      <w:fldChar w:fldCharType="separate"/>
    </w:r>
    <w:r w:rsidR="00566094" w:rsidRPr="0086417E">
      <w:rPr>
        <w:rStyle w:val="PageNumber"/>
        <w:rFonts w:asciiTheme="minorHAnsi" w:hAnsiTheme="minorHAnsi" w:cstheme="minorHAnsi"/>
        <w:noProof/>
        <w:sz w:val="20"/>
        <w:szCs w:val="32"/>
        <w:lang w:val="en-GB"/>
      </w:rPr>
      <w:t>21</w:t>
    </w:r>
    <w:r w:rsidRPr="0086417E">
      <w:rPr>
        <w:rStyle w:val="PageNumber"/>
        <w:rFonts w:asciiTheme="minorHAnsi" w:hAnsiTheme="minorHAnsi" w:cstheme="minorHAnsi"/>
        <w:sz w:val="20"/>
        <w:szCs w:val="32"/>
        <w:lang w:val="en-GB"/>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F6A5F9" w14:textId="650BA504" w:rsidR="00541FE5" w:rsidRPr="0086417E" w:rsidRDefault="00541FE5" w:rsidP="00DF74A6">
    <w:pPr>
      <w:pStyle w:val="Footer"/>
      <w:tabs>
        <w:tab w:val="clear" w:pos="4536"/>
        <w:tab w:val="center" w:pos="8931"/>
      </w:tabs>
      <w:rPr>
        <w:rFonts w:asciiTheme="minorHAnsi" w:hAnsiTheme="minorHAnsi" w:cstheme="minorHAnsi"/>
        <w:sz w:val="20"/>
        <w:szCs w:val="32"/>
        <w:lang w:val="en-GB"/>
      </w:rPr>
    </w:pPr>
    <w:r w:rsidRPr="0086417E">
      <w:rPr>
        <w:lang w:val="en-GB"/>
      </w:rPr>
      <w:tab/>
    </w:r>
    <w:r w:rsidRPr="0086417E">
      <w:rPr>
        <w:rFonts w:asciiTheme="minorHAnsi" w:hAnsiTheme="minorHAnsi" w:cstheme="minorHAnsi"/>
        <w:sz w:val="20"/>
        <w:szCs w:val="32"/>
        <w:lang w:val="en-GB"/>
      </w:rPr>
      <w:t xml:space="preserve">Page </w:t>
    </w:r>
    <w:r w:rsidRPr="0086417E">
      <w:rPr>
        <w:rStyle w:val="PageNumber"/>
        <w:rFonts w:asciiTheme="minorHAnsi" w:hAnsiTheme="minorHAnsi" w:cstheme="minorHAnsi"/>
        <w:sz w:val="20"/>
        <w:szCs w:val="32"/>
        <w:lang w:val="en-GB"/>
      </w:rPr>
      <w:fldChar w:fldCharType="begin"/>
    </w:r>
    <w:r w:rsidRPr="0086417E">
      <w:rPr>
        <w:rStyle w:val="PageNumber"/>
        <w:rFonts w:asciiTheme="minorHAnsi" w:hAnsiTheme="minorHAnsi" w:cstheme="minorHAnsi"/>
        <w:sz w:val="20"/>
        <w:szCs w:val="32"/>
        <w:lang w:val="en-GB"/>
      </w:rPr>
      <w:instrText xml:space="preserve"> PAGE </w:instrText>
    </w:r>
    <w:r w:rsidRPr="0086417E">
      <w:rPr>
        <w:rStyle w:val="PageNumber"/>
        <w:rFonts w:asciiTheme="minorHAnsi" w:hAnsiTheme="minorHAnsi" w:cstheme="minorHAnsi"/>
        <w:sz w:val="20"/>
        <w:szCs w:val="32"/>
        <w:lang w:val="en-GB"/>
      </w:rPr>
      <w:fldChar w:fldCharType="separate"/>
    </w:r>
    <w:r w:rsidR="00566094" w:rsidRPr="0086417E">
      <w:rPr>
        <w:rStyle w:val="PageNumber"/>
        <w:rFonts w:asciiTheme="minorHAnsi" w:hAnsiTheme="minorHAnsi" w:cstheme="minorHAnsi"/>
        <w:noProof/>
        <w:sz w:val="20"/>
        <w:szCs w:val="32"/>
        <w:lang w:val="en-GB"/>
      </w:rPr>
      <w:t>12</w:t>
    </w:r>
    <w:r w:rsidRPr="0086417E">
      <w:rPr>
        <w:rStyle w:val="PageNumber"/>
        <w:rFonts w:asciiTheme="minorHAnsi" w:hAnsiTheme="minorHAnsi" w:cstheme="minorHAnsi"/>
        <w:sz w:val="20"/>
        <w:szCs w:val="32"/>
        <w:lang w:val="en-GB"/>
      </w:rPr>
      <w:fldChar w:fldCharType="end"/>
    </w:r>
    <w:r w:rsidRPr="0086417E">
      <w:rPr>
        <w:rStyle w:val="PageNumber"/>
        <w:rFonts w:asciiTheme="minorHAnsi" w:hAnsiTheme="minorHAnsi" w:cstheme="minorHAnsi"/>
        <w:sz w:val="20"/>
        <w:szCs w:val="32"/>
        <w:lang w:val="en-GB"/>
      </w:rPr>
      <w:t xml:space="preserve"> of </w:t>
    </w:r>
    <w:r w:rsidRPr="0086417E">
      <w:rPr>
        <w:rStyle w:val="PageNumber"/>
        <w:rFonts w:asciiTheme="minorHAnsi" w:hAnsiTheme="minorHAnsi" w:cstheme="minorHAnsi"/>
        <w:sz w:val="20"/>
        <w:szCs w:val="32"/>
        <w:lang w:val="en-GB"/>
      </w:rPr>
      <w:fldChar w:fldCharType="begin"/>
    </w:r>
    <w:r w:rsidRPr="0086417E">
      <w:rPr>
        <w:rStyle w:val="PageNumber"/>
        <w:rFonts w:asciiTheme="minorHAnsi" w:hAnsiTheme="minorHAnsi" w:cstheme="minorHAnsi"/>
        <w:sz w:val="20"/>
        <w:szCs w:val="32"/>
        <w:lang w:val="en-GB"/>
      </w:rPr>
      <w:instrText xml:space="preserve"> NUMPAGES </w:instrText>
    </w:r>
    <w:r w:rsidRPr="0086417E">
      <w:rPr>
        <w:rStyle w:val="PageNumber"/>
        <w:rFonts w:asciiTheme="minorHAnsi" w:hAnsiTheme="minorHAnsi" w:cstheme="minorHAnsi"/>
        <w:sz w:val="20"/>
        <w:szCs w:val="32"/>
        <w:lang w:val="en-GB"/>
      </w:rPr>
      <w:fldChar w:fldCharType="separate"/>
    </w:r>
    <w:r w:rsidR="00566094" w:rsidRPr="0086417E">
      <w:rPr>
        <w:rStyle w:val="PageNumber"/>
        <w:rFonts w:asciiTheme="minorHAnsi" w:hAnsiTheme="minorHAnsi" w:cstheme="minorHAnsi"/>
        <w:noProof/>
        <w:sz w:val="20"/>
        <w:szCs w:val="32"/>
        <w:lang w:val="en-GB"/>
      </w:rPr>
      <w:t>21</w:t>
    </w:r>
    <w:r w:rsidRPr="0086417E">
      <w:rPr>
        <w:rStyle w:val="PageNumber"/>
        <w:rFonts w:asciiTheme="minorHAnsi" w:hAnsiTheme="minorHAnsi" w:cstheme="minorHAnsi"/>
        <w:sz w:val="20"/>
        <w:szCs w:val="32"/>
        <w:lang w:val="en-GB"/>
      </w:rPr>
      <w:fldChar w:fldCharType="end"/>
    </w:r>
  </w:p>
  <w:p w14:paraId="5A5F0E9F" w14:textId="77777777" w:rsidR="00E206F2" w:rsidRPr="0086417E" w:rsidRDefault="00E206F2">
    <w:pP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DFC07D" w14:textId="6AAAC7E3" w:rsidR="00541FE5" w:rsidRPr="005C42AA" w:rsidRDefault="00541FE5" w:rsidP="00214079">
    <w:pPr>
      <w:pStyle w:val="Footer"/>
      <w:tabs>
        <w:tab w:val="clear" w:pos="4536"/>
        <w:tab w:val="center" w:pos="8931"/>
      </w:tabs>
      <w:rPr>
        <w:rFonts w:asciiTheme="minorHAnsi" w:hAnsiTheme="minorHAnsi" w:cstheme="minorHAnsi"/>
        <w:sz w:val="20"/>
        <w:szCs w:val="32"/>
      </w:rPr>
    </w:pPr>
    <w:r w:rsidRPr="00457F82">
      <w:tab/>
    </w:r>
    <w:r w:rsidRPr="005C42AA">
      <w:rPr>
        <w:rFonts w:asciiTheme="minorHAnsi" w:hAnsiTheme="minorHAnsi" w:cstheme="minorHAnsi"/>
        <w:sz w:val="20"/>
        <w:szCs w:val="32"/>
      </w:rPr>
      <w:t xml:space="preserve">Page </w:t>
    </w:r>
    <w:r w:rsidRPr="005C42AA">
      <w:rPr>
        <w:rStyle w:val="PageNumber"/>
        <w:rFonts w:asciiTheme="minorHAnsi" w:hAnsiTheme="minorHAnsi" w:cstheme="minorHAnsi"/>
        <w:sz w:val="20"/>
        <w:szCs w:val="32"/>
      </w:rPr>
      <w:fldChar w:fldCharType="begin"/>
    </w:r>
    <w:r w:rsidRPr="005C42AA">
      <w:rPr>
        <w:rStyle w:val="PageNumber"/>
        <w:rFonts w:asciiTheme="minorHAnsi" w:hAnsiTheme="minorHAnsi" w:cstheme="minorHAnsi"/>
        <w:sz w:val="20"/>
        <w:szCs w:val="32"/>
      </w:rPr>
      <w:instrText xml:space="preserve"> PAGE </w:instrText>
    </w:r>
    <w:r w:rsidRPr="005C42AA">
      <w:rPr>
        <w:rStyle w:val="PageNumber"/>
        <w:rFonts w:asciiTheme="minorHAnsi" w:hAnsiTheme="minorHAnsi" w:cstheme="minorHAnsi"/>
        <w:sz w:val="20"/>
        <w:szCs w:val="32"/>
      </w:rPr>
      <w:fldChar w:fldCharType="separate"/>
    </w:r>
    <w:r w:rsidR="00566094" w:rsidRPr="005C42AA">
      <w:rPr>
        <w:rStyle w:val="PageNumber"/>
        <w:rFonts w:asciiTheme="minorHAnsi" w:hAnsiTheme="minorHAnsi" w:cstheme="minorHAnsi"/>
        <w:noProof/>
        <w:sz w:val="20"/>
        <w:szCs w:val="32"/>
      </w:rPr>
      <w:t>11</w:t>
    </w:r>
    <w:r w:rsidRPr="005C42AA">
      <w:rPr>
        <w:rStyle w:val="PageNumber"/>
        <w:rFonts w:asciiTheme="minorHAnsi" w:hAnsiTheme="minorHAnsi" w:cstheme="minorHAnsi"/>
        <w:sz w:val="20"/>
        <w:szCs w:val="32"/>
      </w:rPr>
      <w:fldChar w:fldCharType="end"/>
    </w:r>
    <w:r w:rsidRPr="005C42AA">
      <w:rPr>
        <w:rStyle w:val="PageNumber"/>
        <w:rFonts w:asciiTheme="minorHAnsi" w:hAnsiTheme="minorHAnsi" w:cstheme="minorHAnsi"/>
        <w:sz w:val="20"/>
        <w:szCs w:val="32"/>
      </w:rPr>
      <w:t xml:space="preserve"> of </w:t>
    </w:r>
    <w:r w:rsidRPr="005C42AA">
      <w:rPr>
        <w:rStyle w:val="PageNumber"/>
        <w:rFonts w:asciiTheme="minorHAnsi" w:hAnsiTheme="minorHAnsi" w:cstheme="minorHAnsi"/>
        <w:sz w:val="20"/>
        <w:szCs w:val="32"/>
      </w:rPr>
      <w:fldChar w:fldCharType="begin"/>
    </w:r>
    <w:r w:rsidRPr="005C42AA">
      <w:rPr>
        <w:rStyle w:val="PageNumber"/>
        <w:rFonts w:asciiTheme="minorHAnsi" w:hAnsiTheme="minorHAnsi" w:cstheme="minorHAnsi"/>
        <w:sz w:val="20"/>
        <w:szCs w:val="32"/>
      </w:rPr>
      <w:instrText xml:space="preserve"> NUMPAGES </w:instrText>
    </w:r>
    <w:r w:rsidRPr="005C42AA">
      <w:rPr>
        <w:rStyle w:val="PageNumber"/>
        <w:rFonts w:asciiTheme="minorHAnsi" w:hAnsiTheme="minorHAnsi" w:cstheme="minorHAnsi"/>
        <w:sz w:val="20"/>
        <w:szCs w:val="32"/>
      </w:rPr>
      <w:fldChar w:fldCharType="separate"/>
    </w:r>
    <w:r w:rsidR="00566094" w:rsidRPr="005C42AA">
      <w:rPr>
        <w:rStyle w:val="PageNumber"/>
        <w:rFonts w:asciiTheme="minorHAnsi" w:hAnsiTheme="minorHAnsi" w:cstheme="minorHAnsi"/>
        <w:noProof/>
        <w:sz w:val="20"/>
        <w:szCs w:val="32"/>
      </w:rPr>
      <w:t>21</w:t>
    </w:r>
    <w:r w:rsidRPr="005C42AA">
      <w:rPr>
        <w:rStyle w:val="PageNumber"/>
        <w:rFonts w:asciiTheme="minorHAnsi" w:hAnsiTheme="minorHAnsi" w:cstheme="minorHAnsi"/>
        <w:sz w:val="20"/>
        <w:szCs w:val="32"/>
      </w:rPr>
      <w:fldChar w:fldCharType="end"/>
    </w:r>
  </w:p>
  <w:p w14:paraId="03C622B4" w14:textId="77777777" w:rsidR="00E206F2" w:rsidRDefault="00E206F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DC162F" w14:textId="77777777" w:rsidR="00456329" w:rsidRDefault="00456329">
      <w:r>
        <w:separator/>
      </w:r>
    </w:p>
    <w:p w14:paraId="184BFC51" w14:textId="77777777" w:rsidR="00456329" w:rsidRDefault="00456329"/>
  </w:footnote>
  <w:footnote w:type="continuationSeparator" w:id="0">
    <w:p w14:paraId="55CA7147" w14:textId="77777777" w:rsidR="00456329" w:rsidRDefault="00456329">
      <w:r>
        <w:continuationSeparator/>
      </w:r>
    </w:p>
    <w:p w14:paraId="526882B0" w14:textId="77777777" w:rsidR="00456329" w:rsidRDefault="00456329"/>
  </w:footnote>
  <w:footnote w:type="continuationNotice" w:id="1">
    <w:p w14:paraId="27F927A9" w14:textId="77777777" w:rsidR="00456329" w:rsidRDefault="00456329">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0AC1E" w14:textId="77777777" w:rsidR="00541FE5" w:rsidRDefault="00541FE5">
    <w:pPr>
      <w:pStyle w:val="Header"/>
    </w:pPr>
    <w:r>
      <w:rPr>
        <w:caps/>
        <w:noProof/>
      </w:rPr>
      <mc:AlternateContent>
        <mc:Choice Requires="wps">
          <w:drawing>
            <wp:anchor distT="0" distB="0" distL="114300" distR="114300" simplePos="0" relativeHeight="251658241" behindDoc="0" locked="0" layoutInCell="1" allowOverlap="1" wp14:anchorId="1B1AF9C3" wp14:editId="24ED9C89">
              <wp:simplePos x="0" y="0"/>
              <wp:positionH relativeFrom="column">
                <wp:posOffset>635</wp:posOffset>
              </wp:positionH>
              <wp:positionV relativeFrom="paragraph">
                <wp:posOffset>0</wp:posOffset>
              </wp:positionV>
              <wp:extent cx="2948305" cy="422910"/>
              <wp:effectExtent l="0" t="0" r="4445" b="15240"/>
              <wp:wrapSquare wrapText="bothSides"/>
              <wp:docPr id="2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8305"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0FF55" w14:textId="1019166D" w:rsidR="00D60BF5" w:rsidRPr="005C42AA" w:rsidRDefault="00D60BF5" w:rsidP="00D60BF5">
                          <w:pPr>
                            <w:rPr>
                              <w:rFonts w:asciiTheme="minorHAnsi" w:hAnsiTheme="minorHAnsi" w:cstheme="minorHAnsi"/>
                              <w:color w:val="A6A6A6"/>
                              <w:sz w:val="20"/>
                              <w:szCs w:val="20"/>
                              <w:lang w:val="en-US"/>
                            </w:rPr>
                          </w:pPr>
                          <w:r w:rsidRPr="005C42AA">
                            <w:rPr>
                              <w:rFonts w:asciiTheme="minorHAnsi" w:hAnsiTheme="minorHAnsi" w:cstheme="minorHAnsi"/>
                              <w:caps/>
                              <w:color w:val="A6A6A6"/>
                              <w:sz w:val="20"/>
                              <w:szCs w:val="20"/>
                              <w:lang w:val="en-US"/>
                            </w:rPr>
                            <w:t>The Harmonised Electricity Market Role Model Version: 202</w:t>
                          </w:r>
                          <w:r w:rsidR="0050470E">
                            <w:rPr>
                              <w:rFonts w:asciiTheme="minorHAnsi" w:hAnsiTheme="minorHAnsi" w:cstheme="minorHAnsi"/>
                              <w:caps/>
                              <w:color w:val="A6A6A6"/>
                              <w:sz w:val="20"/>
                              <w:szCs w:val="20"/>
                              <w:lang w:val="en-US"/>
                            </w:rPr>
                            <w:t>5</w:t>
                          </w:r>
                          <w:r w:rsidRPr="005C42AA">
                            <w:rPr>
                              <w:rFonts w:asciiTheme="minorHAnsi" w:hAnsiTheme="minorHAnsi" w:cstheme="minorHAnsi"/>
                              <w:caps/>
                              <w:color w:val="A6A6A6"/>
                              <w:sz w:val="20"/>
                              <w:szCs w:val="20"/>
                              <w:lang w:val="en-US"/>
                            </w:rPr>
                            <w:t xml:space="preserve">-01 </w:t>
                          </w:r>
                        </w:p>
                        <w:p w14:paraId="16C3F825" w14:textId="6DEA1F55" w:rsidR="00541FE5" w:rsidRPr="005C42AA" w:rsidRDefault="00541FE5" w:rsidP="0095191A">
                          <w:pPr>
                            <w:rPr>
                              <w:rFonts w:asciiTheme="minorHAnsi" w:hAnsiTheme="minorHAnsi" w:cstheme="minorHAnsi"/>
                              <w:color w:val="A6A6A6"/>
                              <w:sz w:val="20"/>
                              <w:szCs w:val="20"/>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1AF9C3" id="_x0000_t202" coordsize="21600,21600" o:spt="202" path="m,l,21600r21600,l21600,xe">
              <v:stroke joinstyle="miter"/>
              <v:path gradientshapeok="t" o:connecttype="rect"/>
            </v:shapetype>
            <v:shape id="Text Box 13" o:spid="_x0000_s1026" type="#_x0000_t202" style="position:absolute;margin-left:.05pt;margin-top:0;width:232.15pt;height:33.3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" filled="f" stroked="f">
              <v:textbox inset="0,0,0,0">
                <w:txbxContent>
                  <w:p w14:paraId="49C0FF55" w14:textId="1019166D" w:rsidR="00D60BF5" w:rsidRPr="005C42AA" w:rsidRDefault="00D60BF5" w:rsidP="00D60BF5">
                    <w:pPr>
                      <w:rPr>
                        <w:rFonts w:asciiTheme="minorHAnsi" w:hAnsiTheme="minorHAnsi" w:cstheme="minorHAnsi"/>
                        <w:color w:val="A6A6A6"/>
                        <w:sz w:val="20"/>
                        <w:szCs w:val="20"/>
                        <w:lang w:val="en-US"/>
                      </w:rPr>
                    </w:pPr>
                    <w:r w:rsidRPr="005C42AA">
                      <w:rPr>
                        <w:rFonts w:asciiTheme="minorHAnsi" w:hAnsiTheme="minorHAnsi" w:cstheme="minorHAnsi"/>
                        <w:caps/>
                        <w:color w:val="A6A6A6"/>
                        <w:sz w:val="20"/>
                        <w:szCs w:val="20"/>
                        <w:lang w:val="en-US"/>
                      </w:rPr>
                      <w:t>The Harmonised Electricity Market Role Model Version: 202</w:t>
                    </w:r>
                    <w:r w:rsidR="0050470E">
                      <w:rPr>
                        <w:rFonts w:asciiTheme="minorHAnsi" w:hAnsiTheme="minorHAnsi" w:cstheme="minorHAnsi"/>
                        <w:caps/>
                        <w:color w:val="A6A6A6"/>
                        <w:sz w:val="20"/>
                        <w:szCs w:val="20"/>
                        <w:lang w:val="en-US"/>
                      </w:rPr>
                      <w:t>5</w:t>
                    </w:r>
                    <w:r w:rsidRPr="005C42AA">
                      <w:rPr>
                        <w:rFonts w:asciiTheme="minorHAnsi" w:hAnsiTheme="minorHAnsi" w:cstheme="minorHAnsi"/>
                        <w:caps/>
                        <w:color w:val="A6A6A6"/>
                        <w:sz w:val="20"/>
                        <w:szCs w:val="20"/>
                        <w:lang w:val="en-US"/>
                      </w:rPr>
                      <w:t xml:space="preserve">-01 </w:t>
                    </w:r>
                  </w:p>
                  <w:p w14:paraId="16C3F825" w14:textId="6DEA1F55" w:rsidR="00541FE5" w:rsidRPr="005C42AA" w:rsidRDefault="00541FE5" w:rsidP="0095191A">
                    <w:pPr>
                      <w:rPr>
                        <w:rFonts w:asciiTheme="minorHAnsi" w:hAnsiTheme="minorHAnsi" w:cstheme="minorHAnsi"/>
                        <w:color w:val="A6A6A6"/>
                        <w:sz w:val="20"/>
                        <w:szCs w:val="20"/>
                        <w:lang w:val="en-US"/>
                      </w:rPr>
                    </w:pPr>
                  </w:p>
                </w:txbxContent>
              </v:textbox>
              <w10:wrap type="squar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03204" w14:textId="77777777" w:rsidR="00541FE5" w:rsidRDefault="00541FE5">
    <w:pPr>
      <w:pStyle w:val="Header"/>
      <w:rPr>
        <w:sz w:val="16"/>
      </w:rPr>
    </w:pPr>
    <w:r>
      <w:rPr>
        <w:caps/>
        <w:noProof/>
      </w:rPr>
      <mc:AlternateContent>
        <mc:Choice Requires="wps">
          <w:drawing>
            <wp:anchor distT="0" distB="0" distL="114300" distR="114300" simplePos="0" relativeHeight="251658243" behindDoc="0" locked="0" layoutInCell="1" allowOverlap="1" wp14:anchorId="786AC5E7" wp14:editId="221BC6C0">
              <wp:simplePos x="0" y="0"/>
              <wp:positionH relativeFrom="column">
                <wp:posOffset>0</wp:posOffset>
              </wp:positionH>
              <wp:positionV relativeFrom="paragraph">
                <wp:posOffset>0</wp:posOffset>
              </wp:positionV>
              <wp:extent cx="2948400" cy="424800"/>
              <wp:effectExtent l="0" t="0" r="4445" b="13970"/>
              <wp:wrapSquare wrapText="bothSides"/>
              <wp:docPr id="3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8400" cy="42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F79DA" w14:textId="5564D849" w:rsidR="00541FE5" w:rsidRPr="005C42AA" w:rsidRDefault="00541FE5" w:rsidP="0095191A">
                          <w:pPr>
                            <w:rPr>
                              <w:rFonts w:asciiTheme="minorHAnsi" w:hAnsiTheme="minorHAnsi" w:cstheme="minorHAnsi"/>
                              <w:color w:val="A6A6A6"/>
                              <w:sz w:val="20"/>
                              <w:szCs w:val="20"/>
                              <w:lang w:val="en-US"/>
                            </w:rPr>
                          </w:pPr>
                          <w:r w:rsidRPr="005C42AA">
                            <w:rPr>
                              <w:rFonts w:asciiTheme="minorHAnsi" w:hAnsiTheme="minorHAnsi" w:cstheme="minorHAnsi"/>
                              <w:caps/>
                              <w:color w:val="A6A6A6"/>
                              <w:sz w:val="20"/>
                              <w:szCs w:val="20"/>
                              <w:lang w:val="en-US"/>
                            </w:rPr>
                            <w:t>The Harmonised Electricity Market Role Model Version: 20</w:t>
                          </w:r>
                          <w:r w:rsidR="000978A7" w:rsidRPr="005C42AA">
                            <w:rPr>
                              <w:rFonts w:asciiTheme="minorHAnsi" w:hAnsiTheme="minorHAnsi" w:cstheme="minorHAnsi"/>
                              <w:caps/>
                              <w:color w:val="A6A6A6"/>
                              <w:sz w:val="20"/>
                              <w:szCs w:val="20"/>
                              <w:lang w:val="en-US"/>
                            </w:rPr>
                            <w:t>2</w:t>
                          </w:r>
                          <w:r w:rsidR="0050470E">
                            <w:rPr>
                              <w:rFonts w:asciiTheme="minorHAnsi" w:hAnsiTheme="minorHAnsi" w:cstheme="minorHAnsi"/>
                              <w:caps/>
                              <w:color w:val="A6A6A6"/>
                              <w:sz w:val="20"/>
                              <w:szCs w:val="20"/>
                              <w:lang w:val="en-US"/>
                            </w:rPr>
                            <w:t>5</w:t>
                          </w:r>
                          <w:r w:rsidRPr="005C42AA">
                            <w:rPr>
                              <w:rFonts w:asciiTheme="minorHAnsi" w:hAnsiTheme="minorHAnsi" w:cstheme="minorHAnsi"/>
                              <w:caps/>
                              <w:color w:val="A6A6A6"/>
                              <w:sz w:val="20"/>
                              <w:szCs w:val="20"/>
                              <w:lang w:val="en-US"/>
                            </w:rPr>
                            <w:t xml:space="preserve">-01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6AC5E7" id="_x0000_t202" coordsize="21600,21600" o:spt="202" path="m,l,21600r21600,l21600,xe">
              <v:stroke joinstyle="miter"/>
              <v:path gradientshapeok="t" o:connecttype="rect"/>
            </v:shapetype>
            <v:shape id="_x0000_s1027" type="#_x0000_t202" style="position:absolute;margin-left:0;margin-top:0;width:232.15pt;height:33.4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" filled="f" stroked="f">
              <v:textbox inset="0,0,0,0">
                <w:txbxContent>
                  <w:p w14:paraId="3D1F79DA" w14:textId="5564D849" w:rsidR="00541FE5" w:rsidRPr="005C42AA" w:rsidRDefault="00541FE5" w:rsidP="0095191A">
                    <w:pPr>
                      <w:rPr>
                        <w:rFonts w:asciiTheme="minorHAnsi" w:hAnsiTheme="minorHAnsi" w:cstheme="minorHAnsi"/>
                        <w:color w:val="A6A6A6"/>
                        <w:sz w:val="20"/>
                        <w:szCs w:val="20"/>
                        <w:lang w:val="en-US"/>
                      </w:rPr>
                    </w:pPr>
                    <w:r w:rsidRPr="005C42AA">
                      <w:rPr>
                        <w:rFonts w:asciiTheme="minorHAnsi" w:hAnsiTheme="minorHAnsi" w:cstheme="minorHAnsi"/>
                        <w:caps/>
                        <w:color w:val="A6A6A6"/>
                        <w:sz w:val="20"/>
                        <w:szCs w:val="20"/>
                        <w:lang w:val="en-US"/>
                      </w:rPr>
                      <w:t>The Harmonised Electricity Market Role Model Version: 20</w:t>
                    </w:r>
                    <w:r w:rsidR="000978A7" w:rsidRPr="005C42AA">
                      <w:rPr>
                        <w:rFonts w:asciiTheme="minorHAnsi" w:hAnsiTheme="minorHAnsi" w:cstheme="minorHAnsi"/>
                        <w:caps/>
                        <w:color w:val="A6A6A6"/>
                        <w:sz w:val="20"/>
                        <w:szCs w:val="20"/>
                        <w:lang w:val="en-US"/>
                      </w:rPr>
                      <w:t>2</w:t>
                    </w:r>
                    <w:r w:rsidR="0050470E">
                      <w:rPr>
                        <w:rFonts w:asciiTheme="minorHAnsi" w:hAnsiTheme="minorHAnsi" w:cstheme="minorHAnsi"/>
                        <w:caps/>
                        <w:color w:val="A6A6A6"/>
                        <w:sz w:val="20"/>
                        <w:szCs w:val="20"/>
                        <w:lang w:val="en-US"/>
                      </w:rPr>
                      <w:t>5</w:t>
                    </w:r>
                    <w:r w:rsidRPr="005C42AA">
                      <w:rPr>
                        <w:rFonts w:asciiTheme="minorHAnsi" w:hAnsiTheme="minorHAnsi" w:cstheme="minorHAnsi"/>
                        <w:caps/>
                        <w:color w:val="A6A6A6"/>
                        <w:sz w:val="20"/>
                        <w:szCs w:val="20"/>
                        <w:lang w:val="en-US"/>
                      </w:rPr>
                      <w:t xml:space="preserve">-01 </w:t>
                    </w:r>
                  </w:p>
                </w:txbxContent>
              </v:textbox>
              <w10:wrap type="square"/>
            </v:shape>
          </w:pict>
        </mc:Fallback>
      </mc:AlternateContent>
    </w:r>
  </w:p>
  <w:p w14:paraId="643B938D" w14:textId="77777777" w:rsidR="00541FE5" w:rsidRDefault="00541FE5"/>
  <w:p w14:paraId="6729B561" w14:textId="77777777" w:rsidR="00E206F2" w:rsidRDefault="00E206F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B87F5" w14:textId="77777777" w:rsidR="00541FE5" w:rsidRDefault="00541FE5">
    <w:pPr>
      <w:pStyle w:val="Header"/>
    </w:pPr>
    <w:r>
      <w:rPr>
        <w:caps/>
        <w:noProof/>
      </w:rPr>
      <mc:AlternateContent>
        <mc:Choice Requires="wps">
          <w:drawing>
            <wp:anchor distT="0" distB="0" distL="114300" distR="114300" simplePos="0" relativeHeight="251658242" behindDoc="0" locked="0" layoutInCell="1" allowOverlap="1" wp14:anchorId="64FB2252" wp14:editId="1EA48AAB">
              <wp:simplePos x="0" y="0"/>
              <wp:positionH relativeFrom="column">
                <wp:posOffset>-43180</wp:posOffset>
              </wp:positionH>
              <wp:positionV relativeFrom="paragraph">
                <wp:posOffset>-251460</wp:posOffset>
              </wp:positionV>
              <wp:extent cx="2949575" cy="502285"/>
              <wp:effectExtent l="0" t="0" r="3175" b="12065"/>
              <wp:wrapSquare wrapText="bothSides"/>
              <wp:docPr id="2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9575" cy="502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229C9C" w14:textId="489C16C4" w:rsidR="00D60BF5" w:rsidRPr="005C42AA" w:rsidRDefault="00D60BF5" w:rsidP="00D60BF5">
                          <w:pPr>
                            <w:rPr>
                              <w:rFonts w:asciiTheme="minorHAnsi" w:hAnsiTheme="minorHAnsi" w:cstheme="minorHAnsi"/>
                              <w:color w:val="A6A6A6"/>
                              <w:sz w:val="20"/>
                              <w:szCs w:val="20"/>
                              <w:lang w:val="en-US"/>
                            </w:rPr>
                          </w:pPr>
                          <w:r w:rsidRPr="005C42AA">
                            <w:rPr>
                              <w:rFonts w:asciiTheme="minorHAnsi" w:hAnsiTheme="minorHAnsi" w:cstheme="minorHAnsi"/>
                              <w:caps/>
                              <w:color w:val="A6A6A6"/>
                              <w:sz w:val="20"/>
                              <w:szCs w:val="20"/>
                              <w:lang w:val="en-US"/>
                            </w:rPr>
                            <w:t>The Harmonised Electricity Market Role Model Version: 202</w:t>
                          </w:r>
                          <w:r w:rsidR="0050470E">
                            <w:rPr>
                              <w:rFonts w:asciiTheme="minorHAnsi" w:hAnsiTheme="minorHAnsi" w:cstheme="minorHAnsi"/>
                              <w:caps/>
                              <w:color w:val="A6A6A6"/>
                              <w:sz w:val="20"/>
                              <w:szCs w:val="20"/>
                              <w:lang w:val="en-US"/>
                            </w:rPr>
                            <w:t>5</w:t>
                          </w:r>
                          <w:r w:rsidRPr="005C42AA">
                            <w:rPr>
                              <w:rFonts w:asciiTheme="minorHAnsi" w:hAnsiTheme="minorHAnsi" w:cstheme="minorHAnsi"/>
                              <w:caps/>
                              <w:color w:val="A6A6A6"/>
                              <w:sz w:val="20"/>
                              <w:szCs w:val="20"/>
                              <w:lang w:val="en-US"/>
                            </w:rPr>
                            <w:t xml:space="preserve">-01 </w:t>
                          </w:r>
                        </w:p>
                        <w:p w14:paraId="3D8E7ADF" w14:textId="598F93B6" w:rsidR="00541FE5" w:rsidRPr="0095191A" w:rsidRDefault="00541FE5" w:rsidP="0095191A">
                          <w:pPr>
                            <w:rPr>
                              <w:color w:val="A6A6A6"/>
                              <w:sz w:val="16"/>
                              <w:szCs w:val="16"/>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B2252" id="_x0000_t202" coordsize="21600,21600" o:spt="202" path="m,l,21600r21600,l21600,xe">
              <v:stroke joinstyle="miter"/>
              <v:path gradientshapeok="t" o:connecttype="rect"/>
            </v:shapetype>
            <v:shape id="_x0000_s1028" type="#_x0000_t202" style="position:absolute;margin-left:-3.4pt;margin-top:-19.8pt;width:232.25pt;height:39.5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" filled="f" stroked="f">
              <v:textbox inset="0,0,0,0">
                <w:txbxContent>
                  <w:p w14:paraId="74229C9C" w14:textId="489C16C4" w:rsidR="00D60BF5" w:rsidRPr="005C42AA" w:rsidRDefault="00D60BF5" w:rsidP="00D60BF5">
                    <w:pPr>
                      <w:rPr>
                        <w:rFonts w:asciiTheme="minorHAnsi" w:hAnsiTheme="minorHAnsi" w:cstheme="minorHAnsi"/>
                        <w:color w:val="A6A6A6"/>
                        <w:sz w:val="20"/>
                        <w:szCs w:val="20"/>
                        <w:lang w:val="en-US"/>
                      </w:rPr>
                    </w:pPr>
                    <w:r w:rsidRPr="005C42AA">
                      <w:rPr>
                        <w:rFonts w:asciiTheme="minorHAnsi" w:hAnsiTheme="minorHAnsi" w:cstheme="minorHAnsi"/>
                        <w:caps/>
                        <w:color w:val="A6A6A6"/>
                        <w:sz w:val="20"/>
                        <w:szCs w:val="20"/>
                        <w:lang w:val="en-US"/>
                      </w:rPr>
                      <w:t>The Harmonised Electricity Market Role Model Version: 202</w:t>
                    </w:r>
                    <w:r w:rsidR="0050470E">
                      <w:rPr>
                        <w:rFonts w:asciiTheme="minorHAnsi" w:hAnsiTheme="minorHAnsi" w:cstheme="minorHAnsi"/>
                        <w:caps/>
                        <w:color w:val="A6A6A6"/>
                        <w:sz w:val="20"/>
                        <w:szCs w:val="20"/>
                        <w:lang w:val="en-US"/>
                      </w:rPr>
                      <w:t>5</w:t>
                    </w:r>
                    <w:r w:rsidRPr="005C42AA">
                      <w:rPr>
                        <w:rFonts w:asciiTheme="minorHAnsi" w:hAnsiTheme="minorHAnsi" w:cstheme="minorHAnsi"/>
                        <w:caps/>
                        <w:color w:val="A6A6A6"/>
                        <w:sz w:val="20"/>
                        <w:szCs w:val="20"/>
                        <w:lang w:val="en-US"/>
                      </w:rPr>
                      <w:t xml:space="preserve">-01 </w:t>
                    </w:r>
                  </w:p>
                  <w:p w14:paraId="3D8E7ADF" w14:textId="598F93B6" w:rsidR="00541FE5" w:rsidRPr="0095191A" w:rsidRDefault="00541FE5" w:rsidP="0095191A">
                    <w:pPr>
                      <w:rPr>
                        <w:color w:val="A6A6A6"/>
                        <w:sz w:val="16"/>
                        <w:szCs w:val="16"/>
                        <w:lang w:val="en-US"/>
                      </w:rPr>
                    </w:pPr>
                  </w:p>
                </w:txbxContent>
              </v:textbox>
              <w10:wrap type="square"/>
            </v:shape>
          </w:pict>
        </mc:Fallback>
      </mc:AlternateContent>
    </w:r>
  </w:p>
  <w:p w14:paraId="03B7171E" w14:textId="77777777" w:rsidR="00E206F2" w:rsidRDefault="00E206F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F6622"/>
    <w:multiLevelType w:val="hybridMultilevel"/>
    <w:tmpl w:val="2C2AA08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0F736832"/>
    <w:multiLevelType w:val="hybridMultilevel"/>
    <w:tmpl w:val="83A2794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F511B1A"/>
    <w:multiLevelType w:val="hybridMultilevel"/>
    <w:tmpl w:val="9D6009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DEA1CBD"/>
    <w:multiLevelType w:val="hybridMultilevel"/>
    <w:tmpl w:val="6B46D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CB82653"/>
    <w:multiLevelType w:val="hybridMultilevel"/>
    <w:tmpl w:val="4E940AD4"/>
    <w:lvl w:ilvl="0" w:tplc="723AA9AA">
      <w:start w:val="1"/>
      <w:numFmt w:val="decimal"/>
      <w:lvlText w:val="%1)"/>
      <w:lvlJc w:val="left"/>
      <w:pPr>
        <w:ind w:left="462" w:hanging="360"/>
      </w:pPr>
      <w:rPr>
        <w:rFonts w:asciiTheme="minorHAnsi" w:hAnsiTheme="minorHAnsi" w:hint="default"/>
      </w:rPr>
    </w:lvl>
    <w:lvl w:ilvl="1" w:tplc="08090019" w:tentative="1">
      <w:start w:val="1"/>
      <w:numFmt w:val="lowerLetter"/>
      <w:lvlText w:val="%2."/>
      <w:lvlJc w:val="left"/>
      <w:pPr>
        <w:ind w:left="1182" w:hanging="360"/>
      </w:pPr>
    </w:lvl>
    <w:lvl w:ilvl="2" w:tplc="0809001B" w:tentative="1">
      <w:start w:val="1"/>
      <w:numFmt w:val="lowerRoman"/>
      <w:lvlText w:val="%3."/>
      <w:lvlJc w:val="right"/>
      <w:pPr>
        <w:ind w:left="1902" w:hanging="180"/>
      </w:pPr>
    </w:lvl>
    <w:lvl w:ilvl="3" w:tplc="0809000F" w:tentative="1">
      <w:start w:val="1"/>
      <w:numFmt w:val="decimal"/>
      <w:lvlText w:val="%4."/>
      <w:lvlJc w:val="left"/>
      <w:pPr>
        <w:ind w:left="2622" w:hanging="360"/>
      </w:pPr>
    </w:lvl>
    <w:lvl w:ilvl="4" w:tplc="08090019" w:tentative="1">
      <w:start w:val="1"/>
      <w:numFmt w:val="lowerLetter"/>
      <w:lvlText w:val="%5."/>
      <w:lvlJc w:val="left"/>
      <w:pPr>
        <w:ind w:left="3342" w:hanging="360"/>
      </w:pPr>
    </w:lvl>
    <w:lvl w:ilvl="5" w:tplc="0809001B" w:tentative="1">
      <w:start w:val="1"/>
      <w:numFmt w:val="lowerRoman"/>
      <w:lvlText w:val="%6."/>
      <w:lvlJc w:val="right"/>
      <w:pPr>
        <w:ind w:left="4062" w:hanging="180"/>
      </w:pPr>
    </w:lvl>
    <w:lvl w:ilvl="6" w:tplc="0809000F" w:tentative="1">
      <w:start w:val="1"/>
      <w:numFmt w:val="decimal"/>
      <w:lvlText w:val="%7."/>
      <w:lvlJc w:val="left"/>
      <w:pPr>
        <w:ind w:left="4782" w:hanging="360"/>
      </w:pPr>
    </w:lvl>
    <w:lvl w:ilvl="7" w:tplc="08090019" w:tentative="1">
      <w:start w:val="1"/>
      <w:numFmt w:val="lowerLetter"/>
      <w:lvlText w:val="%8."/>
      <w:lvlJc w:val="left"/>
      <w:pPr>
        <w:ind w:left="5502" w:hanging="360"/>
      </w:pPr>
    </w:lvl>
    <w:lvl w:ilvl="8" w:tplc="0809001B" w:tentative="1">
      <w:start w:val="1"/>
      <w:numFmt w:val="lowerRoman"/>
      <w:lvlText w:val="%9."/>
      <w:lvlJc w:val="right"/>
      <w:pPr>
        <w:ind w:left="6222" w:hanging="180"/>
      </w:pPr>
    </w:lvl>
  </w:abstractNum>
  <w:abstractNum w:abstractNumId="5" w15:restartNumberingAfterBreak="0">
    <w:nsid w:val="40815C86"/>
    <w:multiLevelType w:val="multilevel"/>
    <w:tmpl w:val="818EA57E"/>
    <w:lvl w:ilvl="0">
      <w:start w:val="1"/>
      <w:numFmt w:val="decimal"/>
      <w:pStyle w:val="Heading1"/>
      <w:lvlText w:val="%1"/>
      <w:lvlJc w:val="left"/>
      <w:pPr>
        <w:tabs>
          <w:tab w:val="num" w:pos="360"/>
        </w:tabs>
        <w:ind w:left="360" w:hanging="360"/>
      </w:pPr>
      <w:rPr>
        <w:rFonts w:ascii="Arial" w:hAnsi="Arial" w:cs="Arial" w:hint="default"/>
        <w:b/>
        <w:i w:val="0"/>
        <w:color w:val="auto"/>
      </w:rPr>
    </w:lvl>
    <w:lvl w:ilvl="1">
      <w:start w:val="1"/>
      <w:numFmt w:val="decimal"/>
      <w:pStyle w:val="Heading2"/>
      <w:lvlText w:val="%1.%2"/>
      <w:lvlJc w:val="left"/>
      <w:pPr>
        <w:tabs>
          <w:tab w:val="num" w:pos="1080"/>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439459B6"/>
    <w:multiLevelType w:val="hybridMultilevel"/>
    <w:tmpl w:val="2A1AA4E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AA429C6"/>
    <w:multiLevelType w:val="hybridMultilevel"/>
    <w:tmpl w:val="FEE2C5FC"/>
    <w:lvl w:ilvl="0" w:tplc="E736A7EA">
      <w:start w:val="1"/>
      <w:numFmt w:val="bullet"/>
      <w:lvlText w:val=""/>
      <w:lvlJc w:val="left"/>
      <w:pPr>
        <w:ind w:left="1146" w:hanging="360"/>
      </w:pPr>
      <w:rPr>
        <w:rFonts w:ascii="Symbol" w:hAnsi="Symbol" w:hint="default"/>
      </w:rPr>
    </w:lvl>
    <w:lvl w:ilvl="1" w:tplc="04140003">
      <w:start w:val="1"/>
      <w:numFmt w:val="bullet"/>
      <w:lvlText w:val="o"/>
      <w:lvlJc w:val="left"/>
      <w:pPr>
        <w:ind w:left="1866" w:hanging="360"/>
      </w:pPr>
      <w:rPr>
        <w:rFonts w:ascii="Courier New" w:hAnsi="Courier New" w:cs="Courier New" w:hint="default"/>
      </w:rPr>
    </w:lvl>
    <w:lvl w:ilvl="2" w:tplc="04140005">
      <w:start w:val="1"/>
      <w:numFmt w:val="bullet"/>
      <w:lvlText w:val=""/>
      <w:lvlJc w:val="left"/>
      <w:pPr>
        <w:ind w:left="2586" w:hanging="360"/>
      </w:pPr>
      <w:rPr>
        <w:rFonts w:ascii="Wingdings" w:hAnsi="Wingdings" w:hint="default"/>
      </w:rPr>
    </w:lvl>
    <w:lvl w:ilvl="3" w:tplc="04140001" w:tentative="1">
      <w:start w:val="1"/>
      <w:numFmt w:val="bullet"/>
      <w:lvlText w:val=""/>
      <w:lvlJc w:val="left"/>
      <w:pPr>
        <w:ind w:left="3306" w:hanging="360"/>
      </w:pPr>
      <w:rPr>
        <w:rFonts w:ascii="Symbol" w:hAnsi="Symbol" w:hint="default"/>
      </w:rPr>
    </w:lvl>
    <w:lvl w:ilvl="4" w:tplc="04140003" w:tentative="1">
      <w:start w:val="1"/>
      <w:numFmt w:val="bullet"/>
      <w:lvlText w:val="o"/>
      <w:lvlJc w:val="left"/>
      <w:pPr>
        <w:ind w:left="4026" w:hanging="360"/>
      </w:pPr>
      <w:rPr>
        <w:rFonts w:ascii="Courier New" w:hAnsi="Courier New" w:cs="Courier New" w:hint="default"/>
      </w:rPr>
    </w:lvl>
    <w:lvl w:ilvl="5" w:tplc="04140005" w:tentative="1">
      <w:start w:val="1"/>
      <w:numFmt w:val="bullet"/>
      <w:lvlText w:val=""/>
      <w:lvlJc w:val="left"/>
      <w:pPr>
        <w:ind w:left="4746" w:hanging="360"/>
      </w:pPr>
      <w:rPr>
        <w:rFonts w:ascii="Wingdings" w:hAnsi="Wingdings" w:hint="default"/>
      </w:rPr>
    </w:lvl>
    <w:lvl w:ilvl="6" w:tplc="04140001" w:tentative="1">
      <w:start w:val="1"/>
      <w:numFmt w:val="bullet"/>
      <w:lvlText w:val=""/>
      <w:lvlJc w:val="left"/>
      <w:pPr>
        <w:ind w:left="5466" w:hanging="360"/>
      </w:pPr>
      <w:rPr>
        <w:rFonts w:ascii="Symbol" w:hAnsi="Symbol" w:hint="default"/>
      </w:rPr>
    </w:lvl>
    <w:lvl w:ilvl="7" w:tplc="04140003" w:tentative="1">
      <w:start w:val="1"/>
      <w:numFmt w:val="bullet"/>
      <w:lvlText w:val="o"/>
      <w:lvlJc w:val="left"/>
      <w:pPr>
        <w:ind w:left="6186" w:hanging="360"/>
      </w:pPr>
      <w:rPr>
        <w:rFonts w:ascii="Courier New" w:hAnsi="Courier New" w:cs="Courier New" w:hint="default"/>
      </w:rPr>
    </w:lvl>
    <w:lvl w:ilvl="8" w:tplc="04140005" w:tentative="1">
      <w:start w:val="1"/>
      <w:numFmt w:val="bullet"/>
      <w:lvlText w:val=""/>
      <w:lvlJc w:val="left"/>
      <w:pPr>
        <w:ind w:left="6906" w:hanging="360"/>
      </w:pPr>
      <w:rPr>
        <w:rFonts w:ascii="Wingdings" w:hAnsi="Wingdings" w:hint="default"/>
      </w:rPr>
    </w:lvl>
  </w:abstractNum>
  <w:abstractNum w:abstractNumId="8" w15:restartNumberingAfterBreak="0">
    <w:nsid w:val="4E0556A8"/>
    <w:multiLevelType w:val="hybridMultilevel"/>
    <w:tmpl w:val="742072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93342EA"/>
    <w:multiLevelType w:val="singleLevel"/>
    <w:tmpl w:val="0409000F"/>
    <w:lvl w:ilvl="0">
      <w:start w:val="1"/>
      <w:numFmt w:val="decimal"/>
      <w:lvlText w:val="%1."/>
      <w:lvlJc w:val="left"/>
      <w:pPr>
        <w:tabs>
          <w:tab w:val="num" w:pos="360"/>
        </w:tabs>
        <w:ind w:left="360" w:hanging="360"/>
      </w:pPr>
    </w:lvl>
  </w:abstractNum>
  <w:abstractNum w:abstractNumId="10" w15:restartNumberingAfterBreak="0">
    <w:nsid w:val="615C5A12"/>
    <w:multiLevelType w:val="hybridMultilevel"/>
    <w:tmpl w:val="7AD47DD8"/>
    <w:lvl w:ilvl="0" w:tplc="A4E8DF4A">
      <w:start w:val="1"/>
      <w:numFmt w:val="decimal"/>
      <w:lvlText w:val="%1."/>
      <w:lvlJc w:val="left"/>
      <w:pPr>
        <w:ind w:left="360" w:hanging="360"/>
      </w:pPr>
      <w:rPr>
        <w:rFonts w:hint="default"/>
      </w:rPr>
    </w:lvl>
    <w:lvl w:ilvl="1" w:tplc="041D0019">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1" w15:restartNumberingAfterBreak="0">
    <w:nsid w:val="643F1AE0"/>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68892D6F"/>
    <w:multiLevelType w:val="hybridMultilevel"/>
    <w:tmpl w:val="1AD492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53A7A59"/>
    <w:multiLevelType w:val="multilevel"/>
    <w:tmpl w:val="385A2AF4"/>
    <w:lvl w:ilvl="0">
      <w:start w:val="1"/>
      <w:numFmt w:val="upperLetter"/>
      <w:pStyle w:val="Appendix"/>
      <w:lvlText w:val="Appendix %1."/>
      <w:lvlJc w:val="left"/>
      <w:pPr>
        <w:tabs>
          <w:tab w:val="num" w:pos="3960"/>
        </w:tabs>
        <w:ind w:left="0" w:hanging="360"/>
      </w:pPr>
      <w:rPr>
        <w:rFonts w:hint="default"/>
      </w:rPr>
    </w:lvl>
    <w:lvl w:ilvl="1">
      <w:start w:val="1"/>
      <w:numFmt w:val="decimal"/>
      <w:pStyle w:val="Appendix2"/>
      <w:lvlText w:val="%1.%2."/>
      <w:lvlJc w:val="left"/>
      <w:pPr>
        <w:tabs>
          <w:tab w:val="num" w:pos="1080"/>
        </w:tabs>
        <w:ind w:left="432" w:hanging="432"/>
      </w:pPr>
      <w:rPr>
        <w:rFonts w:hint="default"/>
      </w:rPr>
    </w:lvl>
    <w:lvl w:ilvl="2">
      <w:start w:val="1"/>
      <w:numFmt w:val="decimal"/>
      <w:lvlText w:val="[%3]"/>
      <w:lvlJc w:val="left"/>
      <w:pPr>
        <w:tabs>
          <w:tab w:val="num" w:pos="720"/>
        </w:tabs>
        <w:ind w:left="720" w:hanging="360"/>
      </w:pPr>
      <w:rPr>
        <w:rFonts w:hint="default"/>
      </w:rPr>
    </w:lvl>
    <w:lvl w:ilvl="3">
      <w:start w:val="1"/>
      <w:numFmt w:val="decimal"/>
      <w:lvlText w:val="%1.%2.%3.%4."/>
      <w:lvlJc w:val="left"/>
      <w:pPr>
        <w:tabs>
          <w:tab w:val="num" w:pos="1368"/>
        </w:tabs>
        <w:ind w:left="1368" w:hanging="648"/>
      </w:pPr>
      <w:rPr>
        <w:rFonts w:hint="default"/>
      </w:rPr>
    </w:lvl>
    <w:lvl w:ilvl="4">
      <w:start w:val="1"/>
      <w:numFmt w:val="decimal"/>
      <w:lvlText w:val="%1.%2.%3.%4.%5."/>
      <w:lvlJc w:val="left"/>
      <w:pPr>
        <w:tabs>
          <w:tab w:val="num" w:pos="1872"/>
        </w:tabs>
        <w:ind w:left="1872" w:hanging="792"/>
      </w:pPr>
      <w:rPr>
        <w:rFonts w:hint="default"/>
      </w:rPr>
    </w:lvl>
    <w:lvl w:ilvl="5">
      <w:start w:val="1"/>
      <w:numFmt w:val="decimal"/>
      <w:lvlText w:val="%1.%2.%3.%4.%5.%6."/>
      <w:lvlJc w:val="left"/>
      <w:pPr>
        <w:tabs>
          <w:tab w:val="num" w:pos="2376"/>
        </w:tabs>
        <w:ind w:left="2376" w:hanging="936"/>
      </w:pPr>
      <w:rPr>
        <w:rFonts w:hint="default"/>
      </w:rPr>
    </w:lvl>
    <w:lvl w:ilvl="6">
      <w:start w:val="1"/>
      <w:numFmt w:val="decimal"/>
      <w:lvlText w:val="%1.%2.%3.%4.%5.%6.%7."/>
      <w:lvlJc w:val="left"/>
      <w:pPr>
        <w:tabs>
          <w:tab w:val="num" w:pos="2880"/>
        </w:tabs>
        <w:ind w:left="2880" w:hanging="1080"/>
      </w:pPr>
      <w:rPr>
        <w:rFonts w:hint="default"/>
      </w:rPr>
    </w:lvl>
    <w:lvl w:ilvl="7">
      <w:start w:val="1"/>
      <w:numFmt w:val="decimal"/>
      <w:lvlText w:val="%1.%2.%3.%4.%5.%6.%7.%8."/>
      <w:lvlJc w:val="left"/>
      <w:pPr>
        <w:tabs>
          <w:tab w:val="num" w:pos="3384"/>
        </w:tabs>
        <w:ind w:left="3384" w:hanging="1224"/>
      </w:pPr>
      <w:rPr>
        <w:rFonts w:hint="default"/>
      </w:rPr>
    </w:lvl>
    <w:lvl w:ilvl="8">
      <w:start w:val="1"/>
      <w:numFmt w:val="decimal"/>
      <w:lvlText w:val="%1.%2.%3.%4.%5.%6.%7.%8.%9."/>
      <w:lvlJc w:val="left"/>
      <w:pPr>
        <w:tabs>
          <w:tab w:val="num" w:pos="3960"/>
        </w:tabs>
        <w:ind w:left="3960" w:hanging="1440"/>
      </w:pPr>
      <w:rPr>
        <w:rFonts w:hint="default"/>
      </w:rPr>
    </w:lvl>
  </w:abstractNum>
  <w:abstractNum w:abstractNumId="14" w15:restartNumberingAfterBreak="0">
    <w:nsid w:val="79DD6E73"/>
    <w:multiLevelType w:val="hybridMultilevel"/>
    <w:tmpl w:val="2A1AA4E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892429990">
    <w:abstractNumId w:val="5"/>
  </w:num>
  <w:num w:numId="2" w16cid:durableId="53388205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46245059">
    <w:abstractNumId w:val="13"/>
  </w:num>
  <w:num w:numId="4" w16cid:durableId="884872126">
    <w:abstractNumId w:val="6"/>
  </w:num>
  <w:num w:numId="5" w16cid:durableId="1935436398">
    <w:abstractNumId w:val="0"/>
  </w:num>
  <w:num w:numId="6" w16cid:durableId="1336611550">
    <w:abstractNumId w:val="9"/>
  </w:num>
  <w:num w:numId="7" w16cid:durableId="617420437">
    <w:abstractNumId w:val="11"/>
  </w:num>
  <w:num w:numId="8" w16cid:durableId="1783068373">
    <w:abstractNumId w:val="1"/>
  </w:num>
  <w:num w:numId="9" w16cid:durableId="1004357999">
    <w:abstractNumId w:val="14"/>
  </w:num>
  <w:num w:numId="10" w16cid:durableId="208998008">
    <w:abstractNumId w:val="10"/>
  </w:num>
  <w:num w:numId="11" w16cid:durableId="97071487">
    <w:abstractNumId w:val="7"/>
  </w:num>
  <w:num w:numId="12" w16cid:durableId="166140444">
    <w:abstractNumId w:val="2"/>
  </w:num>
  <w:num w:numId="13" w16cid:durableId="1703675663">
    <w:abstractNumId w:val="12"/>
  </w:num>
  <w:num w:numId="14" w16cid:durableId="520624816">
    <w:abstractNumId w:val="8"/>
  </w:num>
  <w:num w:numId="15" w16cid:durableId="1273249895">
    <w:abstractNumId w:val="3"/>
  </w:num>
  <w:num w:numId="16" w16cid:durableId="1613514660">
    <w:abstractNumId w:val="4"/>
  </w:num>
  <w:num w:numId="17" w16cid:durableId="1537501893">
    <w:abstractNumId w:val="5"/>
  </w:num>
  <w:num w:numId="18" w16cid:durableId="1514803384">
    <w:abstractNumId w:val="5"/>
  </w:num>
  <w:num w:numId="19" w16cid:durableId="90247944">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activeWritingStyle w:appName="MSWord" w:lang="fr-BE" w:vendorID="64" w:dllVersion="0" w:nlCheck="1" w:checkStyle="0"/>
  <w:activeWritingStyle w:appName="MSWord" w:lang="en-GB"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73D1"/>
    <w:rsid w:val="00000942"/>
    <w:rsid w:val="0000396B"/>
    <w:rsid w:val="00004B64"/>
    <w:rsid w:val="00004B71"/>
    <w:rsid w:val="00005A5C"/>
    <w:rsid w:val="00007076"/>
    <w:rsid w:val="00011BF5"/>
    <w:rsid w:val="00011CB7"/>
    <w:rsid w:val="00011E69"/>
    <w:rsid w:val="00012422"/>
    <w:rsid w:val="000129BF"/>
    <w:rsid w:val="00015688"/>
    <w:rsid w:val="0001680C"/>
    <w:rsid w:val="000211F4"/>
    <w:rsid w:val="00022D27"/>
    <w:rsid w:val="000238DB"/>
    <w:rsid w:val="00024931"/>
    <w:rsid w:val="000268E0"/>
    <w:rsid w:val="0003168E"/>
    <w:rsid w:val="000317CA"/>
    <w:rsid w:val="00031BB4"/>
    <w:rsid w:val="000335F8"/>
    <w:rsid w:val="00034A3B"/>
    <w:rsid w:val="0003593E"/>
    <w:rsid w:val="00036AD4"/>
    <w:rsid w:val="000373B7"/>
    <w:rsid w:val="00040EA6"/>
    <w:rsid w:val="00041DE3"/>
    <w:rsid w:val="0004221B"/>
    <w:rsid w:val="00044978"/>
    <w:rsid w:val="0004659E"/>
    <w:rsid w:val="000515BB"/>
    <w:rsid w:val="0005369C"/>
    <w:rsid w:val="00054386"/>
    <w:rsid w:val="000543E2"/>
    <w:rsid w:val="00057C1B"/>
    <w:rsid w:val="000604A9"/>
    <w:rsid w:val="00060E77"/>
    <w:rsid w:val="00061606"/>
    <w:rsid w:val="00062866"/>
    <w:rsid w:val="00065D45"/>
    <w:rsid w:val="000661C5"/>
    <w:rsid w:val="000668E3"/>
    <w:rsid w:val="00070CF3"/>
    <w:rsid w:val="000720FE"/>
    <w:rsid w:val="00072825"/>
    <w:rsid w:val="00072974"/>
    <w:rsid w:val="00073B4E"/>
    <w:rsid w:val="00074B71"/>
    <w:rsid w:val="000752A3"/>
    <w:rsid w:val="0007540C"/>
    <w:rsid w:val="000777C8"/>
    <w:rsid w:val="00077A2D"/>
    <w:rsid w:val="00083195"/>
    <w:rsid w:val="0008434C"/>
    <w:rsid w:val="00085099"/>
    <w:rsid w:val="00091C59"/>
    <w:rsid w:val="00092EF5"/>
    <w:rsid w:val="00095EE8"/>
    <w:rsid w:val="000973EA"/>
    <w:rsid w:val="000978A7"/>
    <w:rsid w:val="00097EB6"/>
    <w:rsid w:val="000A0475"/>
    <w:rsid w:val="000A2092"/>
    <w:rsid w:val="000A3F5E"/>
    <w:rsid w:val="000A53EB"/>
    <w:rsid w:val="000A58EB"/>
    <w:rsid w:val="000A5E00"/>
    <w:rsid w:val="000A65AA"/>
    <w:rsid w:val="000A6C30"/>
    <w:rsid w:val="000A77E7"/>
    <w:rsid w:val="000B2412"/>
    <w:rsid w:val="000B3DF7"/>
    <w:rsid w:val="000B6274"/>
    <w:rsid w:val="000B79A7"/>
    <w:rsid w:val="000C07B1"/>
    <w:rsid w:val="000C3058"/>
    <w:rsid w:val="000C7BB7"/>
    <w:rsid w:val="000C7E95"/>
    <w:rsid w:val="000C7EC1"/>
    <w:rsid w:val="000D12CD"/>
    <w:rsid w:val="000D1503"/>
    <w:rsid w:val="000D3A6A"/>
    <w:rsid w:val="000D3E27"/>
    <w:rsid w:val="000D6F11"/>
    <w:rsid w:val="000E2038"/>
    <w:rsid w:val="000E597C"/>
    <w:rsid w:val="000E5CAB"/>
    <w:rsid w:val="000E65FD"/>
    <w:rsid w:val="000F00E8"/>
    <w:rsid w:val="000F053C"/>
    <w:rsid w:val="000F08CE"/>
    <w:rsid w:val="000F26E9"/>
    <w:rsid w:val="000F2800"/>
    <w:rsid w:val="000F31BF"/>
    <w:rsid w:val="000F3AC9"/>
    <w:rsid w:val="000F3C74"/>
    <w:rsid w:val="000F475A"/>
    <w:rsid w:val="000F5A11"/>
    <w:rsid w:val="000F5F45"/>
    <w:rsid w:val="000F6985"/>
    <w:rsid w:val="00101BEE"/>
    <w:rsid w:val="00104067"/>
    <w:rsid w:val="00105269"/>
    <w:rsid w:val="00106D69"/>
    <w:rsid w:val="001109A8"/>
    <w:rsid w:val="0011118C"/>
    <w:rsid w:val="0011556E"/>
    <w:rsid w:val="00116014"/>
    <w:rsid w:val="0011604D"/>
    <w:rsid w:val="001175EB"/>
    <w:rsid w:val="0011799F"/>
    <w:rsid w:val="00117E12"/>
    <w:rsid w:val="0012063A"/>
    <w:rsid w:val="00120BA1"/>
    <w:rsid w:val="00120D57"/>
    <w:rsid w:val="00122AF4"/>
    <w:rsid w:val="00124F07"/>
    <w:rsid w:val="001260DD"/>
    <w:rsid w:val="001264AD"/>
    <w:rsid w:val="00126FD3"/>
    <w:rsid w:val="00131266"/>
    <w:rsid w:val="0013160A"/>
    <w:rsid w:val="00133B96"/>
    <w:rsid w:val="0013495E"/>
    <w:rsid w:val="0013679D"/>
    <w:rsid w:val="001372B4"/>
    <w:rsid w:val="00137F5D"/>
    <w:rsid w:val="0014119B"/>
    <w:rsid w:val="0014413F"/>
    <w:rsid w:val="0014636C"/>
    <w:rsid w:val="00146C53"/>
    <w:rsid w:val="00147B40"/>
    <w:rsid w:val="001501D9"/>
    <w:rsid w:val="00150D2D"/>
    <w:rsid w:val="001516B8"/>
    <w:rsid w:val="0015414E"/>
    <w:rsid w:val="001553F6"/>
    <w:rsid w:val="00155729"/>
    <w:rsid w:val="001559B4"/>
    <w:rsid w:val="00155C66"/>
    <w:rsid w:val="00155D8E"/>
    <w:rsid w:val="00157AF1"/>
    <w:rsid w:val="00160FA7"/>
    <w:rsid w:val="00160FB2"/>
    <w:rsid w:val="00161189"/>
    <w:rsid w:val="0016248F"/>
    <w:rsid w:val="00164940"/>
    <w:rsid w:val="00165679"/>
    <w:rsid w:val="001701CA"/>
    <w:rsid w:val="001705F0"/>
    <w:rsid w:val="00170A19"/>
    <w:rsid w:val="001710B5"/>
    <w:rsid w:val="00172CA8"/>
    <w:rsid w:val="0017344D"/>
    <w:rsid w:val="00173BB2"/>
    <w:rsid w:val="0017498C"/>
    <w:rsid w:val="00176197"/>
    <w:rsid w:val="001769B0"/>
    <w:rsid w:val="00176F0A"/>
    <w:rsid w:val="00180759"/>
    <w:rsid w:val="00183530"/>
    <w:rsid w:val="001852FF"/>
    <w:rsid w:val="00185446"/>
    <w:rsid w:val="00186DE7"/>
    <w:rsid w:val="00186F5D"/>
    <w:rsid w:val="001874BB"/>
    <w:rsid w:val="001901BE"/>
    <w:rsid w:val="00190587"/>
    <w:rsid w:val="00194EE1"/>
    <w:rsid w:val="00195004"/>
    <w:rsid w:val="00195D45"/>
    <w:rsid w:val="001A15E1"/>
    <w:rsid w:val="001A1708"/>
    <w:rsid w:val="001A2E8D"/>
    <w:rsid w:val="001A33DD"/>
    <w:rsid w:val="001A68D8"/>
    <w:rsid w:val="001A6F10"/>
    <w:rsid w:val="001B0D67"/>
    <w:rsid w:val="001B2520"/>
    <w:rsid w:val="001B553D"/>
    <w:rsid w:val="001B5F09"/>
    <w:rsid w:val="001B616F"/>
    <w:rsid w:val="001B785B"/>
    <w:rsid w:val="001C0493"/>
    <w:rsid w:val="001C3565"/>
    <w:rsid w:val="001C3E97"/>
    <w:rsid w:val="001C457F"/>
    <w:rsid w:val="001C58DB"/>
    <w:rsid w:val="001C5CA5"/>
    <w:rsid w:val="001C7249"/>
    <w:rsid w:val="001C78A0"/>
    <w:rsid w:val="001D31B6"/>
    <w:rsid w:val="001D34C0"/>
    <w:rsid w:val="001D712F"/>
    <w:rsid w:val="001D7ECD"/>
    <w:rsid w:val="001D7F5B"/>
    <w:rsid w:val="001E0B6E"/>
    <w:rsid w:val="001E20C2"/>
    <w:rsid w:val="001E300A"/>
    <w:rsid w:val="001E4ABA"/>
    <w:rsid w:val="001E7486"/>
    <w:rsid w:val="001F1D7D"/>
    <w:rsid w:val="001F252E"/>
    <w:rsid w:val="001F349C"/>
    <w:rsid w:val="001F490B"/>
    <w:rsid w:val="001F6F5C"/>
    <w:rsid w:val="001F72CE"/>
    <w:rsid w:val="00200485"/>
    <w:rsid w:val="00200E20"/>
    <w:rsid w:val="0020109F"/>
    <w:rsid w:val="00201285"/>
    <w:rsid w:val="00202E15"/>
    <w:rsid w:val="00203214"/>
    <w:rsid w:val="002038EA"/>
    <w:rsid w:val="00203C73"/>
    <w:rsid w:val="002104CA"/>
    <w:rsid w:val="00210585"/>
    <w:rsid w:val="00211010"/>
    <w:rsid w:val="0021265F"/>
    <w:rsid w:val="002127D7"/>
    <w:rsid w:val="00213A75"/>
    <w:rsid w:val="00214079"/>
    <w:rsid w:val="00214559"/>
    <w:rsid w:val="00217368"/>
    <w:rsid w:val="00220AD8"/>
    <w:rsid w:val="002217AE"/>
    <w:rsid w:val="0022382E"/>
    <w:rsid w:val="002258BE"/>
    <w:rsid w:val="0022645A"/>
    <w:rsid w:val="0022702B"/>
    <w:rsid w:val="0022703C"/>
    <w:rsid w:val="002310AA"/>
    <w:rsid w:val="00231785"/>
    <w:rsid w:val="002339FC"/>
    <w:rsid w:val="002358B8"/>
    <w:rsid w:val="00241FD3"/>
    <w:rsid w:val="002423C2"/>
    <w:rsid w:val="002427EF"/>
    <w:rsid w:val="00243E16"/>
    <w:rsid w:val="00245CDA"/>
    <w:rsid w:val="002476D8"/>
    <w:rsid w:val="00254FD7"/>
    <w:rsid w:val="002551E2"/>
    <w:rsid w:val="00255A2C"/>
    <w:rsid w:val="002570DD"/>
    <w:rsid w:val="0026117D"/>
    <w:rsid w:val="00262063"/>
    <w:rsid w:val="00263F01"/>
    <w:rsid w:val="00263FB4"/>
    <w:rsid w:val="0026645F"/>
    <w:rsid w:val="00267C15"/>
    <w:rsid w:val="00267D39"/>
    <w:rsid w:val="002702DF"/>
    <w:rsid w:val="0027268F"/>
    <w:rsid w:val="002741EB"/>
    <w:rsid w:val="002743AC"/>
    <w:rsid w:val="00277361"/>
    <w:rsid w:val="00277C3D"/>
    <w:rsid w:val="00280F89"/>
    <w:rsid w:val="00281261"/>
    <w:rsid w:val="00282F24"/>
    <w:rsid w:val="002835DC"/>
    <w:rsid w:val="002842AD"/>
    <w:rsid w:val="00285D88"/>
    <w:rsid w:val="0028653F"/>
    <w:rsid w:val="00286939"/>
    <w:rsid w:val="00287197"/>
    <w:rsid w:val="002872A9"/>
    <w:rsid w:val="00287EB7"/>
    <w:rsid w:val="002911FF"/>
    <w:rsid w:val="002935B9"/>
    <w:rsid w:val="002939B0"/>
    <w:rsid w:val="002944A9"/>
    <w:rsid w:val="00295082"/>
    <w:rsid w:val="00297A33"/>
    <w:rsid w:val="002A157F"/>
    <w:rsid w:val="002A1E58"/>
    <w:rsid w:val="002A2920"/>
    <w:rsid w:val="002A318E"/>
    <w:rsid w:val="002A384E"/>
    <w:rsid w:val="002A656B"/>
    <w:rsid w:val="002A6747"/>
    <w:rsid w:val="002A6768"/>
    <w:rsid w:val="002B0F6E"/>
    <w:rsid w:val="002B1283"/>
    <w:rsid w:val="002B1626"/>
    <w:rsid w:val="002B4D89"/>
    <w:rsid w:val="002B6B51"/>
    <w:rsid w:val="002B6FC2"/>
    <w:rsid w:val="002B7487"/>
    <w:rsid w:val="002C03F4"/>
    <w:rsid w:val="002C0C5E"/>
    <w:rsid w:val="002C2A8E"/>
    <w:rsid w:val="002C3DDA"/>
    <w:rsid w:val="002C40AD"/>
    <w:rsid w:val="002C6EE1"/>
    <w:rsid w:val="002D186B"/>
    <w:rsid w:val="002D1CBE"/>
    <w:rsid w:val="002D42BF"/>
    <w:rsid w:val="002D5C09"/>
    <w:rsid w:val="002D5D74"/>
    <w:rsid w:val="002D5F0E"/>
    <w:rsid w:val="002D713E"/>
    <w:rsid w:val="002E0731"/>
    <w:rsid w:val="002E0E63"/>
    <w:rsid w:val="002E1FE1"/>
    <w:rsid w:val="002E2EA0"/>
    <w:rsid w:val="002F049B"/>
    <w:rsid w:val="002F26A9"/>
    <w:rsid w:val="002F538F"/>
    <w:rsid w:val="002F5AE5"/>
    <w:rsid w:val="002F6092"/>
    <w:rsid w:val="002F6478"/>
    <w:rsid w:val="002F69F4"/>
    <w:rsid w:val="002F6A37"/>
    <w:rsid w:val="00301907"/>
    <w:rsid w:val="003027D2"/>
    <w:rsid w:val="00303B8C"/>
    <w:rsid w:val="00305161"/>
    <w:rsid w:val="003055E8"/>
    <w:rsid w:val="00306BCD"/>
    <w:rsid w:val="00307476"/>
    <w:rsid w:val="003119DC"/>
    <w:rsid w:val="0031245D"/>
    <w:rsid w:val="003124B7"/>
    <w:rsid w:val="0031262E"/>
    <w:rsid w:val="003150D0"/>
    <w:rsid w:val="00316735"/>
    <w:rsid w:val="00317E9C"/>
    <w:rsid w:val="00321CF4"/>
    <w:rsid w:val="003227FE"/>
    <w:rsid w:val="00322827"/>
    <w:rsid w:val="0032556A"/>
    <w:rsid w:val="00325BC9"/>
    <w:rsid w:val="00326E59"/>
    <w:rsid w:val="003312F5"/>
    <w:rsid w:val="00334EC8"/>
    <w:rsid w:val="00335624"/>
    <w:rsid w:val="00337EF2"/>
    <w:rsid w:val="00340352"/>
    <w:rsid w:val="00341C9D"/>
    <w:rsid w:val="00341EFE"/>
    <w:rsid w:val="00342756"/>
    <w:rsid w:val="00343C0B"/>
    <w:rsid w:val="003445A6"/>
    <w:rsid w:val="0034506F"/>
    <w:rsid w:val="00346D15"/>
    <w:rsid w:val="00350BC1"/>
    <w:rsid w:val="00352E7C"/>
    <w:rsid w:val="00354372"/>
    <w:rsid w:val="00354DA3"/>
    <w:rsid w:val="0036041C"/>
    <w:rsid w:val="00360644"/>
    <w:rsid w:val="0036181F"/>
    <w:rsid w:val="003618A0"/>
    <w:rsid w:val="003640E5"/>
    <w:rsid w:val="003644F8"/>
    <w:rsid w:val="0036702B"/>
    <w:rsid w:val="00370BBB"/>
    <w:rsid w:val="00371A7A"/>
    <w:rsid w:val="003758A2"/>
    <w:rsid w:val="003766A2"/>
    <w:rsid w:val="00376743"/>
    <w:rsid w:val="00377014"/>
    <w:rsid w:val="00380264"/>
    <w:rsid w:val="00382107"/>
    <w:rsid w:val="00382270"/>
    <w:rsid w:val="00382552"/>
    <w:rsid w:val="00385DF0"/>
    <w:rsid w:val="0038611A"/>
    <w:rsid w:val="00387BBC"/>
    <w:rsid w:val="00387EC4"/>
    <w:rsid w:val="00387FCB"/>
    <w:rsid w:val="00390673"/>
    <w:rsid w:val="0039110A"/>
    <w:rsid w:val="00391175"/>
    <w:rsid w:val="00391E68"/>
    <w:rsid w:val="00392D56"/>
    <w:rsid w:val="00393C9A"/>
    <w:rsid w:val="003949F3"/>
    <w:rsid w:val="003969C6"/>
    <w:rsid w:val="003979B2"/>
    <w:rsid w:val="003A03C2"/>
    <w:rsid w:val="003A0C84"/>
    <w:rsid w:val="003A0FB2"/>
    <w:rsid w:val="003A2889"/>
    <w:rsid w:val="003A5742"/>
    <w:rsid w:val="003A6420"/>
    <w:rsid w:val="003B016B"/>
    <w:rsid w:val="003B112A"/>
    <w:rsid w:val="003B21F3"/>
    <w:rsid w:val="003B21F9"/>
    <w:rsid w:val="003B4686"/>
    <w:rsid w:val="003B6E26"/>
    <w:rsid w:val="003C195A"/>
    <w:rsid w:val="003C428E"/>
    <w:rsid w:val="003C445C"/>
    <w:rsid w:val="003C704E"/>
    <w:rsid w:val="003D0B4F"/>
    <w:rsid w:val="003D1E87"/>
    <w:rsid w:val="003D1FB1"/>
    <w:rsid w:val="003D260F"/>
    <w:rsid w:val="003D2E6A"/>
    <w:rsid w:val="003D6971"/>
    <w:rsid w:val="003E1530"/>
    <w:rsid w:val="003E240A"/>
    <w:rsid w:val="003E26E1"/>
    <w:rsid w:val="003E27A5"/>
    <w:rsid w:val="003E3A3F"/>
    <w:rsid w:val="003E653C"/>
    <w:rsid w:val="003E7DE2"/>
    <w:rsid w:val="003F0EE1"/>
    <w:rsid w:val="003F0F76"/>
    <w:rsid w:val="003F274C"/>
    <w:rsid w:val="003F3AFD"/>
    <w:rsid w:val="003F4A9D"/>
    <w:rsid w:val="003F4B96"/>
    <w:rsid w:val="003F6E01"/>
    <w:rsid w:val="003F75AF"/>
    <w:rsid w:val="003F7C8F"/>
    <w:rsid w:val="0040175D"/>
    <w:rsid w:val="00403172"/>
    <w:rsid w:val="00405A90"/>
    <w:rsid w:val="004112C8"/>
    <w:rsid w:val="004129AA"/>
    <w:rsid w:val="004145C0"/>
    <w:rsid w:val="0041484D"/>
    <w:rsid w:val="00414DDA"/>
    <w:rsid w:val="00416E4F"/>
    <w:rsid w:val="00417D94"/>
    <w:rsid w:val="00417FAB"/>
    <w:rsid w:val="00417FEF"/>
    <w:rsid w:val="00420ABC"/>
    <w:rsid w:val="00421396"/>
    <w:rsid w:val="0042231E"/>
    <w:rsid w:val="00423488"/>
    <w:rsid w:val="004239D3"/>
    <w:rsid w:val="00425D34"/>
    <w:rsid w:val="004305DB"/>
    <w:rsid w:val="00430D95"/>
    <w:rsid w:val="004322D9"/>
    <w:rsid w:val="00434EB9"/>
    <w:rsid w:val="00435146"/>
    <w:rsid w:val="0043526D"/>
    <w:rsid w:val="004365D1"/>
    <w:rsid w:val="004401C5"/>
    <w:rsid w:val="00442291"/>
    <w:rsid w:val="00442402"/>
    <w:rsid w:val="00442BCF"/>
    <w:rsid w:val="0044314D"/>
    <w:rsid w:val="004433F6"/>
    <w:rsid w:val="0044353A"/>
    <w:rsid w:val="00443585"/>
    <w:rsid w:val="00443825"/>
    <w:rsid w:val="004458EC"/>
    <w:rsid w:val="00450B59"/>
    <w:rsid w:val="00451069"/>
    <w:rsid w:val="00451338"/>
    <w:rsid w:val="004513DA"/>
    <w:rsid w:val="00451F2B"/>
    <w:rsid w:val="004548FC"/>
    <w:rsid w:val="0045597E"/>
    <w:rsid w:val="00456329"/>
    <w:rsid w:val="00456C2F"/>
    <w:rsid w:val="0045799C"/>
    <w:rsid w:val="00457F82"/>
    <w:rsid w:val="00460584"/>
    <w:rsid w:val="00462E89"/>
    <w:rsid w:val="00465CA7"/>
    <w:rsid w:val="00472ED4"/>
    <w:rsid w:val="00473008"/>
    <w:rsid w:val="00473AA1"/>
    <w:rsid w:val="004744B6"/>
    <w:rsid w:val="00474932"/>
    <w:rsid w:val="004757CF"/>
    <w:rsid w:val="0047766E"/>
    <w:rsid w:val="00477F84"/>
    <w:rsid w:val="00480390"/>
    <w:rsid w:val="00480A5F"/>
    <w:rsid w:val="00482169"/>
    <w:rsid w:val="00482395"/>
    <w:rsid w:val="00484F28"/>
    <w:rsid w:val="00486F36"/>
    <w:rsid w:val="00490357"/>
    <w:rsid w:val="00493FBB"/>
    <w:rsid w:val="00494410"/>
    <w:rsid w:val="004A0515"/>
    <w:rsid w:val="004A1D5E"/>
    <w:rsid w:val="004A348E"/>
    <w:rsid w:val="004B02CF"/>
    <w:rsid w:val="004B372B"/>
    <w:rsid w:val="004B4C11"/>
    <w:rsid w:val="004B4DE3"/>
    <w:rsid w:val="004B55B4"/>
    <w:rsid w:val="004B689C"/>
    <w:rsid w:val="004B794D"/>
    <w:rsid w:val="004C1A4C"/>
    <w:rsid w:val="004C1AA4"/>
    <w:rsid w:val="004C3FDD"/>
    <w:rsid w:val="004C4EB8"/>
    <w:rsid w:val="004C5165"/>
    <w:rsid w:val="004C602B"/>
    <w:rsid w:val="004D02AA"/>
    <w:rsid w:val="004D0427"/>
    <w:rsid w:val="004D0A83"/>
    <w:rsid w:val="004D2245"/>
    <w:rsid w:val="004D238A"/>
    <w:rsid w:val="004D40DD"/>
    <w:rsid w:val="004D505C"/>
    <w:rsid w:val="004D5A87"/>
    <w:rsid w:val="004D764F"/>
    <w:rsid w:val="004E027D"/>
    <w:rsid w:val="004E04F4"/>
    <w:rsid w:val="004E08B0"/>
    <w:rsid w:val="004E096F"/>
    <w:rsid w:val="004E1909"/>
    <w:rsid w:val="004E1CEC"/>
    <w:rsid w:val="004E25F2"/>
    <w:rsid w:val="004E28F4"/>
    <w:rsid w:val="004E403B"/>
    <w:rsid w:val="004E416E"/>
    <w:rsid w:val="004E457E"/>
    <w:rsid w:val="004E45CD"/>
    <w:rsid w:val="004E4CCC"/>
    <w:rsid w:val="004E5603"/>
    <w:rsid w:val="004E5A8B"/>
    <w:rsid w:val="004E5ADE"/>
    <w:rsid w:val="004E5B0D"/>
    <w:rsid w:val="004E73B6"/>
    <w:rsid w:val="004F16EB"/>
    <w:rsid w:val="004F294B"/>
    <w:rsid w:val="004F3828"/>
    <w:rsid w:val="004F515F"/>
    <w:rsid w:val="004F5B99"/>
    <w:rsid w:val="004F69EF"/>
    <w:rsid w:val="004F6DBC"/>
    <w:rsid w:val="004F7307"/>
    <w:rsid w:val="00500AEC"/>
    <w:rsid w:val="00502A2B"/>
    <w:rsid w:val="00502ED4"/>
    <w:rsid w:val="0050470E"/>
    <w:rsid w:val="00504B46"/>
    <w:rsid w:val="00504DE6"/>
    <w:rsid w:val="00506660"/>
    <w:rsid w:val="005070F3"/>
    <w:rsid w:val="00507A46"/>
    <w:rsid w:val="005104D1"/>
    <w:rsid w:val="005127DE"/>
    <w:rsid w:val="00513817"/>
    <w:rsid w:val="00514DAF"/>
    <w:rsid w:val="00517129"/>
    <w:rsid w:val="00521615"/>
    <w:rsid w:val="005220F3"/>
    <w:rsid w:val="0052230D"/>
    <w:rsid w:val="005229F7"/>
    <w:rsid w:val="00522B93"/>
    <w:rsid w:val="00522BF2"/>
    <w:rsid w:val="00522F36"/>
    <w:rsid w:val="00524300"/>
    <w:rsid w:val="00524994"/>
    <w:rsid w:val="00527CAF"/>
    <w:rsid w:val="005371FC"/>
    <w:rsid w:val="0053793E"/>
    <w:rsid w:val="00537987"/>
    <w:rsid w:val="0054003E"/>
    <w:rsid w:val="00541FE5"/>
    <w:rsid w:val="00545DF2"/>
    <w:rsid w:val="00546AA9"/>
    <w:rsid w:val="00547807"/>
    <w:rsid w:val="00552C0B"/>
    <w:rsid w:val="00554142"/>
    <w:rsid w:val="00560925"/>
    <w:rsid w:val="00560F40"/>
    <w:rsid w:val="00563AC3"/>
    <w:rsid w:val="00566094"/>
    <w:rsid w:val="005661BA"/>
    <w:rsid w:val="00570C3F"/>
    <w:rsid w:val="005720FA"/>
    <w:rsid w:val="00572AAF"/>
    <w:rsid w:val="005734DD"/>
    <w:rsid w:val="005747B5"/>
    <w:rsid w:val="00574C0A"/>
    <w:rsid w:val="00576BF3"/>
    <w:rsid w:val="00580519"/>
    <w:rsid w:val="0058256F"/>
    <w:rsid w:val="0058414B"/>
    <w:rsid w:val="005848DB"/>
    <w:rsid w:val="00590C52"/>
    <w:rsid w:val="005917F4"/>
    <w:rsid w:val="00591B26"/>
    <w:rsid w:val="00595C13"/>
    <w:rsid w:val="0059606C"/>
    <w:rsid w:val="00597A6A"/>
    <w:rsid w:val="005A272B"/>
    <w:rsid w:val="005A2D2A"/>
    <w:rsid w:val="005A5B85"/>
    <w:rsid w:val="005A7441"/>
    <w:rsid w:val="005B0D97"/>
    <w:rsid w:val="005B2729"/>
    <w:rsid w:val="005B2C6C"/>
    <w:rsid w:val="005B331C"/>
    <w:rsid w:val="005B448E"/>
    <w:rsid w:val="005B4979"/>
    <w:rsid w:val="005B5580"/>
    <w:rsid w:val="005B759E"/>
    <w:rsid w:val="005C079E"/>
    <w:rsid w:val="005C0FA4"/>
    <w:rsid w:val="005C2254"/>
    <w:rsid w:val="005C419B"/>
    <w:rsid w:val="005C42AA"/>
    <w:rsid w:val="005C4F39"/>
    <w:rsid w:val="005C5700"/>
    <w:rsid w:val="005D08A6"/>
    <w:rsid w:val="005D2D1F"/>
    <w:rsid w:val="005D5584"/>
    <w:rsid w:val="005D56E4"/>
    <w:rsid w:val="005D68C3"/>
    <w:rsid w:val="005D6BB8"/>
    <w:rsid w:val="005D6D5E"/>
    <w:rsid w:val="005D7654"/>
    <w:rsid w:val="005D7721"/>
    <w:rsid w:val="005E0532"/>
    <w:rsid w:val="005E08F0"/>
    <w:rsid w:val="005E1F14"/>
    <w:rsid w:val="005E2F8D"/>
    <w:rsid w:val="005E3439"/>
    <w:rsid w:val="005E4DC2"/>
    <w:rsid w:val="005E5B36"/>
    <w:rsid w:val="005E64C0"/>
    <w:rsid w:val="005E65D7"/>
    <w:rsid w:val="005E6FA6"/>
    <w:rsid w:val="005E7390"/>
    <w:rsid w:val="005E7D1A"/>
    <w:rsid w:val="005F03AE"/>
    <w:rsid w:val="005F29FE"/>
    <w:rsid w:val="005F3AC7"/>
    <w:rsid w:val="005F3C3D"/>
    <w:rsid w:val="005F4C89"/>
    <w:rsid w:val="005F5666"/>
    <w:rsid w:val="00601666"/>
    <w:rsid w:val="00603ADD"/>
    <w:rsid w:val="00605BBA"/>
    <w:rsid w:val="006070EF"/>
    <w:rsid w:val="00611C69"/>
    <w:rsid w:val="00612A88"/>
    <w:rsid w:val="00614B6C"/>
    <w:rsid w:val="00614B70"/>
    <w:rsid w:val="00614DAC"/>
    <w:rsid w:val="0061524A"/>
    <w:rsid w:val="00617D5E"/>
    <w:rsid w:val="00621EF2"/>
    <w:rsid w:val="00622F16"/>
    <w:rsid w:val="006256A2"/>
    <w:rsid w:val="00626121"/>
    <w:rsid w:val="006268E2"/>
    <w:rsid w:val="00627D0D"/>
    <w:rsid w:val="00631042"/>
    <w:rsid w:val="006329D8"/>
    <w:rsid w:val="00634675"/>
    <w:rsid w:val="006347F5"/>
    <w:rsid w:val="00636F39"/>
    <w:rsid w:val="00640DBE"/>
    <w:rsid w:val="0064111C"/>
    <w:rsid w:val="00645208"/>
    <w:rsid w:val="00645E72"/>
    <w:rsid w:val="006461D7"/>
    <w:rsid w:val="00647008"/>
    <w:rsid w:val="0064773B"/>
    <w:rsid w:val="006510C8"/>
    <w:rsid w:val="00652798"/>
    <w:rsid w:val="00653306"/>
    <w:rsid w:val="00653379"/>
    <w:rsid w:val="00654E21"/>
    <w:rsid w:val="0065589D"/>
    <w:rsid w:val="00656D22"/>
    <w:rsid w:val="006633B7"/>
    <w:rsid w:val="006643B8"/>
    <w:rsid w:val="006649B1"/>
    <w:rsid w:val="00666CF7"/>
    <w:rsid w:val="00667972"/>
    <w:rsid w:val="0067222F"/>
    <w:rsid w:val="00673087"/>
    <w:rsid w:val="00674FF9"/>
    <w:rsid w:val="00676375"/>
    <w:rsid w:val="00677502"/>
    <w:rsid w:val="00677A0A"/>
    <w:rsid w:val="00677B02"/>
    <w:rsid w:val="00677DA5"/>
    <w:rsid w:val="00680498"/>
    <w:rsid w:val="00680ED9"/>
    <w:rsid w:val="00680F9E"/>
    <w:rsid w:val="006815C8"/>
    <w:rsid w:val="00681CB1"/>
    <w:rsid w:val="00682793"/>
    <w:rsid w:val="00683A6E"/>
    <w:rsid w:val="00685F8C"/>
    <w:rsid w:val="00686BD3"/>
    <w:rsid w:val="00687511"/>
    <w:rsid w:val="006903F1"/>
    <w:rsid w:val="00690586"/>
    <w:rsid w:val="00690854"/>
    <w:rsid w:val="00690B08"/>
    <w:rsid w:val="00691F71"/>
    <w:rsid w:val="0069472C"/>
    <w:rsid w:val="00696269"/>
    <w:rsid w:val="00697B2C"/>
    <w:rsid w:val="006A1A8A"/>
    <w:rsid w:val="006A219F"/>
    <w:rsid w:val="006A27D3"/>
    <w:rsid w:val="006A30D3"/>
    <w:rsid w:val="006A3432"/>
    <w:rsid w:val="006A77B6"/>
    <w:rsid w:val="006A7C41"/>
    <w:rsid w:val="006A7CCE"/>
    <w:rsid w:val="006A7E0B"/>
    <w:rsid w:val="006B0B73"/>
    <w:rsid w:val="006B464B"/>
    <w:rsid w:val="006B621A"/>
    <w:rsid w:val="006B77C0"/>
    <w:rsid w:val="006B7BA1"/>
    <w:rsid w:val="006C0DB3"/>
    <w:rsid w:val="006C1C1A"/>
    <w:rsid w:val="006C1D3A"/>
    <w:rsid w:val="006C2510"/>
    <w:rsid w:val="006C31B3"/>
    <w:rsid w:val="006D012B"/>
    <w:rsid w:val="006D07EB"/>
    <w:rsid w:val="006D0F19"/>
    <w:rsid w:val="006D140C"/>
    <w:rsid w:val="006D39B1"/>
    <w:rsid w:val="006D3FED"/>
    <w:rsid w:val="006D4B1D"/>
    <w:rsid w:val="006D6B3E"/>
    <w:rsid w:val="006D725F"/>
    <w:rsid w:val="006D7353"/>
    <w:rsid w:val="006E1512"/>
    <w:rsid w:val="006E16F5"/>
    <w:rsid w:val="006E1AD0"/>
    <w:rsid w:val="006E254F"/>
    <w:rsid w:val="006E754F"/>
    <w:rsid w:val="006F205C"/>
    <w:rsid w:val="006F32E5"/>
    <w:rsid w:val="006F61DC"/>
    <w:rsid w:val="006F6B8A"/>
    <w:rsid w:val="006F6E40"/>
    <w:rsid w:val="006F6FF2"/>
    <w:rsid w:val="006F7756"/>
    <w:rsid w:val="0070122A"/>
    <w:rsid w:val="00704C90"/>
    <w:rsid w:val="007065B7"/>
    <w:rsid w:val="007114AB"/>
    <w:rsid w:val="00712A16"/>
    <w:rsid w:val="00712DF0"/>
    <w:rsid w:val="00713298"/>
    <w:rsid w:val="00715D80"/>
    <w:rsid w:val="00715DBC"/>
    <w:rsid w:val="00716CE3"/>
    <w:rsid w:val="00717F61"/>
    <w:rsid w:val="007203C7"/>
    <w:rsid w:val="007210A7"/>
    <w:rsid w:val="00723E6E"/>
    <w:rsid w:val="007246DE"/>
    <w:rsid w:val="007258B1"/>
    <w:rsid w:val="00726C47"/>
    <w:rsid w:val="00730CD5"/>
    <w:rsid w:val="007339B1"/>
    <w:rsid w:val="00733CCF"/>
    <w:rsid w:val="00736B7A"/>
    <w:rsid w:val="00736EED"/>
    <w:rsid w:val="00737027"/>
    <w:rsid w:val="007371D3"/>
    <w:rsid w:val="0073720A"/>
    <w:rsid w:val="007421FC"/>
    <w:rsid w:val="007436F0"/>
    <w:rsid w:val="0074409F"/>
    <w:rsid w:val="00746377"/>
    <w:rsid w:val="007466AF"/>
    <w:rsid w:val="00747269"/>
    <w:rsid w:val="007474DF"/>
    <w:rsid w:val="00747836"/>
    <w:rsid w:val="007478EC"/>
    <w:rsid w:val="00752B75"/>
    <w:rsid w:val="00753DDC"/>
    <w:rsid w:val="00754CB5"/>
    <w:rsid w:val="00754E63"/>
    <w:rsid w:val="007564C6"/>
    <w:rsid w:val="00760FB6"/>
    <w:rsid w:val="00761F4C"/>
    <w:rsid w:val="0076276F"/>
    <w:rsid w:val="00762FF2"/>
    <w:rsid w:val="007642E2"/>
    <w:rsid w:val="007644AD"/>
    <w:rsid w:val="00770B32"/>
    <w:rsid w:val="00777430"/>
    <w:rsid w:val="00777588"/>
    <w:rsid w:val="007801A0"/>
    <w:rsid w:val="007819CF"/>
    <w:rsid w:val="00784E27"/>
    <w:rsid w:val="007850DC"/>
    <w:rsid w:val="00786683"/>
    <w:rsid w:val="00787D3A"/>
    <w:rsid w:val="0079053F"/>
    <w:rsid w:val="00791258"/>
    <w:rsid w:val="0079178F"/>
    <w:rsid w:val="00791B81"/>
    <w:rsid w:val="00792902"/>
    <w:rsid w:val="0079362E"/>
    <w:rsid w:val="007937CC"/>
    <w:rsid w:val="00793C3C"/>
    <w:rsid w:val="007954C0"/>
    <w:rsid w:val="007A0B7A"/>
    <w:rsid w:val="007A51B5"/>
    <w:rsid w:val="007A54C7"/>
    <w:rsid w:val="007A7CCF"/>
    <w:rsid w:val="007B05B6"/>
    <w:rsid w:val="007B109A"/>
    <w:rsid w:val="007B173B"/>
    <w:rsid w:val="007B2D83"/>
    <w:rsid w:val="007B54AD"/>
    <w:rsid w:val="007B7C40"/>
    <w:rsid w:val="007C07B5"/>
    <w:rsid w:val="007C2AD3"/>
    <w:rsid w:val="007C3042"/>
    <w:rsid w:val="007C4C7B"/>
    <w:rsid w:val="007C5A53"/>
    <w:rsid w:val="007C7327"/>
    <w:rsid w:val="007D06A8"/>
    <w:rsid w:val="007D156C"/>
    <w:rsid w:val="007D245E"/>
    <w:rsid w:val="007D46D8"/>
    <w:rsid w:val="007E0DDD"/>
    <w:rsid w:val="007E0E98"/>
    <w:rsid w:val="007E40E3"/>
    <w:rsid w:val="007E4C7D"/>
    <w:rsid w:val="007E4CE1"/>
    <w:rsid w:val="007E5011"/>
    <w:rsid w:val="007E52A4"/>
    <w:rsid w:val="007E53CC"/>
    <w:rsid w:val="007E53DC"/>
    <w:rsid w:val="007E5972"/>
    <w:rsid w:val="007F0683"/>
    <w:rsid w:val="007F1202"/>
    <w:rsid w:val="007F139F"/>
    <w:rsid w:val="007F1C5E"/>
    <w:rsid w:val="007F249D"/>
    <w:rsid w:val="007F31AD"/>
    <w:rsid w:val="007F43CD"/>
    <w:rsid w:val="007F65E1"/>
    <w:rsid w:val="007F6F0C"/>
    <w:rsid w:val="00802A4E"/>
    <w:rsid w:val="00802DF4"/>
    <w:rsid w:val="0080445F"/>
    <w:rsid w:val="00804FBD"/>
    <w:rsid w:val="00805372"/>
    <w:rsid w:val="0080549C"/>
    <w:rsid w:val="00806E49"/>
    <w:rsid w:val="008157B1"/>
    <w:rsid w:val="00817419"/>
    <w:rsid w:val="0081746B"/>
    <w:rsid w:val="0082072B"/>
    <w:rsid w:val="00822789"/>
    <w:rsid w:val="008229F4"/>
    <w:rsid w:val="00824140"/>
    <w:rsid w:val="008250B9"/>
    <w:rsid w:val="00826166"/>
    <w:rsid w:val="00826DF0"/>
    <w:rsid w:val="008279CA"/>
    <w:rsid w:val="00831E3B"/>
    <w:rsid w:val="00832080"/>
    <w:rsid w:val="00832816"/>
    <w:rsid w:val="00834FAF"/>
    <w:rsid w:val="00835B58"/>
    <w:rsid w:val="00835DC0"/>
    <w:rsid w:val="008365A3"/>
    <w:rsid w:val="00844438"/>
    <w:rsid w:val="00846542"/>
    <w:rsid w:val="00846EE2"/>
    <w:rsid w:val="008475E4"/>
    <w:rsid w:val="00847983"/>
    <w:rsid w:val="00847CFB"/>
    <w:rsid w:val="00851435"/>
    <w:rsid w:val="008520A8"/>
    <w:rsid w:val="00852B6D"/>
    <w:rsid w:val="00853A8E"/>
    <w:rsid w:val="00853C22"/>
    <w:rsid w:val="0085487D"/>
    <w:rsid w:val="00854B0C"/>
    <w:rsid w:val="0085579E"/>
    <w:rsid w:val="008574D5"/>
    <w:rsid w:val="0086145E"/>
    <w:rsid w:val="00862A63"/>
    <w:rsid w:val="00863514"/>
    <w:rsid w:val="0086417E"/>
    <w:rsid w:val="00866D52"/>
    <w:rsid w:val="0086727D"/>
    <w:rsid w:val="00870050"/>
    <w:rsid w:val="00870CC6"/>
    <w:rsid w:val="00871754"/>
    <w:rsid w:val="008718B3"/>
    <w:rsid w:val="00872302"/>
    <w:rsid w:val="00875132"/>
    <w:rsid w:val="0087564C"/>
    <w:rsid w:val="00880306"/>
    <w:rsid w:val="00882EC2"/>
    <w:rsid w:val="00884244"/>
    <w:rsid w:val="008854CA"/>
    <w:rsid w:val="008856DD"/>
    <w:rsid w:val="00886748"/>
    <w:rsid w:val="00886826"/>
    <w:rsid w:val="00890E51"/>
    <w:rsid w:val="00891C57"/>
    <w:rsid w:val="00891DD7"/>
    <w:rsid w:val="008923DB"/>
    <w:rsid w:val="008925B3"/>
    <w:rsid w:val="008926B6"/>
    <w:rsid w:val="00894E71"/>
    <w:rsid w:val="00895833"/>
    <w:rsid w:val="00896573"/>
    <w:rsid w:val="0089694C"/>
    <w:rsid w:val="008A1AD7"/>
    <w:rsid w:val="008A2A7E"/>
    <w:rsid w:val="008A3152"/>
    <w:rsid w:val="008A3CEE"/>
    <w:rsid w:val="008A5247"/>
    <w:rsid w:val="008A5BA0"/>
    <w:rsid w:val="008A63CF"/>
    <w:rsid w:val="008A6694"/>
    <w:rsid w:val="008B0304"/>
    <w:rsid w:val="008B20FE"/>
    <w:rsid w:val="008B230E"/>
    <w:rsid w:val="008B2E6A"/>
    <w:rsid w:val="008B322D"/>
    <w:rsid w:val="008B4DAD"/>
    <w:rsid w:val="008B654E"/>
    <w:rsid w:val="008B6FE9"/>
    <w:rsid w:val="008C0C81"/>
    <w:rsid w:val="008C43AC"/>
    <w:rsid w:val="008C6A4D"/>
    <w:rsid w:val="008D07AC"/>
    <w:rsid w:val="008D16C1"/>
    <w:rsid w:val="008D17BB"/>
    <w:rsid w:val="008D2B41"/>
    <w:rsid w:val="008D4741"/>
    <w:rsid w:val="008D5A0E"/>
    <w:rsid w:val="008D6AF9"/>
    <w:rsid w:val="008E0835"/>
    <w:rsid w:val="008E1085"/>
    <w:rsid w:val="008E1683"/>
    <w:rsid w:val="008E19AC"/>
    <w:rsid w:val="008E5C89"/>
    <w:rsid w:val="008E65E3"/>
    <w:rsid w:val="008E6C5C"/>
    <w:rsid w:val="008F1B5C"/>
    <w:rsid w:val="008F2842"/>
    <w:rsid w:val="008F3F8C"/>
    <w:rsid w:val="008F42E0"/>
    <w:rsid w:val="008F43D3"/>
    <w:rsid w:val="008F4504"/>
    <w:rsid w:val="00900B6A"/>
    <w:rsid w:val="0090230F"/>
    <w:rsid w:val="00902429"/>
    <w:rsid w:val="00902AD4"/>
    <w:rsid w:val="00902B27"/>
    <w:rsid w:val="00902FD1"/>
    <w:rsid w:val="00903C2D"/>
    <w:rsid w:val="00905EDE"/>
    <w:rsid w:val="00906926"/>
    <w:rsid w:val="0091034D"/>
    <w:rsid w:val="009107BC"/>
    <w:rsid w:val="00911624"/>
    <w:rsid w:val="00911F80"/>
    <w:rsid w:val="00911FFE"/>
    <w:rsid w:val="009129C2"/>
    <w:rsid w:val="00913218"/>
    <w:rsid w:val="00914477"/>
    <w:rsid w:val="009155C5"/>
    <w:rsid w:val="00916358"/>
    <w:rsid w:val="0091788B"/>
    <w:rsid w:val="00917A71"/>
    <w:rsid w:val="0092202E"/>
    <w:rsid w:val="009227EC"/>
    <w:rsid w:val="00922A90"/>
    <w:rsid w:val="009243B6"/>
    <w:rsid w:val="00925ADD"/>
    <w:rsid w:val="00931613"/>
    <w:rsid w:val="00933B5C"/>
    <w:rsid w:val="00934225"/>
    <w:rsid w:val="009417E5"/>
    <w:rsid w:val="00944F12"/>
    <w:rsid w:val="00945A08"/>
    <w:rsid w:val="00945F7A"/>
    <w:rsid w:val="009468F1"/>
    <w:rsid w:val="00946FC9"/>
    <w:rsid w:val="009503E1"/>
    <w:rsid w:val="0095191A"/>
    <w:rsid w:val="0095240A"/>
    <w:rsid w:val="0095338B"/>
    <w:rsid w:val="00954CE9"/>
    <w:rsid w:val="00956B26"/>
    <w:rsid w:val="009576CA"/>
    <w:rsid w:val="00960C67"/>
    <w:rsid w:val="00961C90"/>
    <w:rsid w:val="00962CD0"/>
    <w:rsid w:val="0096325E"/>
    <w:rsid w:val="00966808"/>
    <w:rsid w:val="00966E11"/>
    <w:rsid w:val="00967311"/>
    <w:rsid w:val="009678BD"/>
    <w:rsid w:val="0097164B"/>
    <w:rsid w:val="00971DD6"/>
    <w:rsid w:val="009725F9"/>
    <w:rsid w:val="00972F34"/>
    <w:rsid w:val="00974AAC"/>
    <w:rsid w:val="0097570E"/>
    <w:rsid w:val="0097669D"/>
    <w:rsid w:val="0097689A"/>
    <w:rsid w:val="009776E3"/>
    <w:rsid w:val="00983547"/>
    <w:rsid w:val="00983CC8"/>
    <w:rsid w:val="00984C37"/>
    <w:rsid w:val="00987850"/>
    <w:rsid w:val="009914E1"/>
    <w:rsid w:val="00991677"/>
    <w:rsid w:val="0099171E"/>
    <w:rsid w:val="009917E3"/>
    <w:rsid w:val="0099432D"/>
    <w:rsid w:val="00994E68"/>
    <w:rsid w:val="00996D63"/>
    <w:rsid w:val="009975B3"/>
    <w:rsid w:val="009977D5"/>
    <w:rsid w:val="009A0152"/>
    <w:rsid w:val="009A0DEF"/>
    <w:rsid w:val="009B21CD"/>
    <w:rsid w:val="009B2323"/>
    <w:rsid w:val="009B254E"/>
    <w:rsid w:val="009B2FE7"/>
    <w:rsid w:val="009B5058"/>
    <w:rsid w:val="009B53B9"/>
    <w:rsid w:val="009B6BBA"/>
    <w:rsid w:val="009B76E5"/>
    <w:rsid w:val="009C17F1"/>
    <w:rsid w:val="009C50D6"/>
    <w:rsid w:val="009C59B6"/>
    <w:rsid w:val="009C62E6"/>
    <w:rsid w:val="009D0F65"/>
    <w:rsid w:val="009D59CE"/>
    <w:rsid w:val="009D67DA"/>
    <w:rsid w:val="009D6B71"/>
    <w:rsid w:val="009E02B1"/>
    <w:rsid w:val="009E0F51"/>
    <w:rsid w:val="009E1F1A"/>
    <w:rsid w:val="009E357C"/>
    <w:rsid w:val="009E3E22"/>
    <w:rsid w:val="009E4743"/>
    <w:rsid w:val="009E566C"/>
    <w:rsid w:val="009E5D4E"/>
    <w:rsid w:val="009E69FF"/>
    <w:rsid w:val="009E6CD5"/>
    <w:rsid w:val="009E7158"/>
    <w:rsid w:val="009E774A"/>
    <w:rsid w:val="009E7EDC"/>
    <w:rsid w:val="009F3BFB"/>
    <w:rsid w:val="009F457B"/>
    <w:rsid w:val="009F50E3"/>
    <w:rsid w:val="009F5A7B"/>
    <w:rsid w:val="009F5D01"/>
    <w:rsid w:val="009F6027"/>
    <w:rsid w:val="009F645C"/>
    <w:rsid w:val="009F79FB"/>
    <w:rsid w:val="00A005C6"/>
    <w:rsid w:val="00A011BC"/>
    <w:rsid w:val="00A01C06"/>
    <w:rsid w:val="00A054BF"/>
    <w:rsid w:val="00A064E7"/>
    <w:rsid w:val="00A06EDE"/>
    <w:rsid w:val="00A06F0E"/>
    <w:rsid w:val="00A07A3D"/>
    <w:rsid w:val="00A11D90"/>
    <w:rsid w:val="00A148A2"/>
    <w:rsid w:val="00A15323"/>
    <w:rsid w:val="00A1696C"/>
    <w:rsid w:val="00A21275"/>
    <w:rsid w:val="00A23D52"/>
    <w:rsid w:val="00A26C0B"/>
    <w:rsid w:val="00A2703E"/>
    <w:rsid w:val="00A27AFF"/>
    <w:rsid w:val="00A31416"/>
    <w:rsid w:val="00A32186"/>
    <w:rsid w:val="00A328C7"/>
    <w:rsid w:val="00A340A3"/>
    <w:rsid w:val="00A40A86"/>
    <w:rsid w:val="00A40ED8"/>
    <w:rsid w:val="00A423C6"/>
    <w:rsid w:val="00A42E31"/>
    <w:rsid w:val="00A469F1"/>
    <w:rsid w:val="00A46B96"/>
    <w:rsid w:val="00A50A30"/>
    <w:rsid w:val="00A521B7"/>
    <w:rsid w:val="00A521EC"/>
    <w:rsid w:val="00A557BD"/>
    <w:rsid w:val="00A56DD0"/>
    <w:rsid w:val="00A621C1"/>
    <w:rsid w:val="00A62760"/>
    <w:rsid w:val="00A64360"/>
    <w:rsid w:val="00A66F8A"/>
    <w:rsid w:val="00A671D6"/>
    <w:rsid w:val="00A7091A"/>
    <w:rsid w:val="00A77944"/>
    <w:rsid w:val="00A817EC"/>
    <w:rsid w:val="00A8339A"/>
    <w:rsid w:val="00A8414B"/>
    <w:rsid w:val="00A845FE"/>
    <w:rsid w:val="00A851DB"/>
    <w:rsid w:val="00A86120"/>
    <w:rsid w:val="00A9085D"/>
    <w:rsid w:val="00A908F3"/>
    <w:rsid w:val="00A942BC"/>
    <w:rsid w:val="00A95BF4"/>
    <w:rsid w:val="00A963E2"/>
    <w:rsid w:val="00A96A83"/>
    <w:rsid w:val="00A96E43"/>
    <w:rsid w:val="00AA0122"/>
    <w:rsid w:val="00AA0B95"/>
    <w:rsid w:val="00AA0FB2"/>
    <w:rsid w:val="00AA22D9"/>
    <w:rsid w:val="00AA287D"/>
    <w:rsid w:val="00AA563E"/>
    <w:rsid w:val="00AA6D83"/>
    <w:rsid w:val="00AB0262"/>
    <w:rsid w:val="00AB3230"/>
    <w:rsid w:val="00AB51D0"/>
    <w:rsid w:val="00AB566B"/>
    <w:rsid w:val="00AB5F51"/>
    <w:rsid w:val="00AB7B1B"/>
    <w:rsid w:val="00AB7BDA"/>
    <w:rsid w:val="00AC04CF"/>
    <w:rsid w:val="00AC217E"/>
    <w:rsid w:val="00AC21F4"/>
    <w:rsid w:val="00AC366C"/>
    <w:rsid w:val="00AC3753"/>
    <w:rsid w:val="00AC412A"/>
    <w:rsid w:val="00AC4E43"/>
    <w:rsid w:val="00AC5352"/>
    <w:rsid w:val="00AC5952"/>
    <w:rsid w:val="00AC65A3"/>
    <w:rsid w:val="00AC7DB7"/>
    <w:rsid w:val="00AD151E"/>
    <w:rsid w:val="00AD2DA4"/>
    <w:rsid w:val="00AD3882"/>
    <w:rsid w:val="00AD57E9"/>
    <w:rsid w:val="00AD5986"/>
    <w:rsid w:val="00AD6097"/>
    <w:rsid w:val="00AD6133"/>
    <w:rsid w:val="00AD648F"/>
    <w:rsid w:val="00AD70B5"/>
    <w:rsid w:val="00AE0035"/>
    <w:rsid w:val="00AE3CC6"/>
    <w:rsid w:val="00AE4777"/>
    <w:rsid w:val="00AE581E"/>
    <w:rsid w:val="00AE5A55"/>
    <w:rsid w:val="00AE7482"/>
    <w:rsid w:val="00AF1166"/>
    <w:rsid w:val="00AF1995"/>
    <w:rsid w:val="00AF2369"/>
    <w:rsid w:val="00AF269E"/>
    <w:rsid w:val="00AF2B9C"/>
    <w:rsid w:val="00AF419C"/>
    <w:rsid w:val="00AF5422"/>
    <w:rsid w:val="00AF5A8C"/>
    <w:rsid w:val="00B011D0"/>
    <w:rsid w:val="00B05A91"/>
    <w:rsid w:val="00B0635A"/>
    <w:rsid w:val="00B1261E"/>
    <w:rsid w:val="00B130CF"/>
    <w:rsid w:val="00B135DF"/>
    <w:rsid w:val="00B15685"/>
    <w:rsid w:val="00B171C7"/>
    <w:rsid w:val="00B23FF9"/>
    <w:rsid w:val="00B2444D"/>
    <w:rsid w:val="00B304A5"/>
    <w:rsid w:val="00B30771"/>
    <w:rsid w:val="00B3133A"/>
    <w:rsid w:val="00B32F4D"/>
    <w:rsid w:val="00B330E6"/>
    <w:rsid w:val="00B344A8"/>
    <w:rsid w:val="00B370FD"/>
    <w:rsid w:val="00B40EBC"/>
    <w:rsid w:val="00B41FD5"/>
    <w:rsid w:val="00B42FE6"/>
    <w:rsid w:val="00B4301F"/>
    <w:rsid w:val="00B44706"/>
    <w:rsid w:val="00B455A6"/>
    <w:rsid w:val="00B45C72"/>
    <w:rsid w:val="00B51F00"/>
    <w:rsid w:val="00B54A2A"/>
    <w:rsid w:val="00B57437"/>
    <w:rsid w:val="00B60949"/>
    <w:rsid w:val="00B63DF1"/>
    <w:rsid w:val="00B65083"/>
    <w:rsid w:val="00B65397"/>
    <w:rsid w:val="00B67964"/>
    <w:rsid w:val="00B67A23"/>
    <w:rsid w:val="00B67C2A"/>
    <w:rsid w:val="00B7098D"/>
    <w:rsid w:val="00B70A84"/>
    <w:rsid w:val="00B73F27"/>
    <w:rsid w:val="00B74215"/>
    <w:rsid w:val="00B761EB"/>
    <w:rsid w:val="00B800FE"/>
    <w:rsid w:val="00B80A8C"/>
    <w:rsid w:val="00B82C6B"/>
    <w:rsid w:val="00B84795"/>
    <w:rsid w:val="00B85E62"/>
    <w:rsid w:val="00B86707"/>
    <w:rsid w:val="00B87349"/>
    <w:rsid w:val="00B91003"/>
    <w:rsid w:val="00B91538"/>
    <w:rsid w:val="00B925D2"/>
    <w:rsid w:val="00B9374F"/>
    <w:rsid w:val="00B94FDF"/>
    <w:rsid w:val="00B95E8D"/>
    <w:rsid w:val="00BA12E0"/>
    <w:rsid w:val="00BA26B8"/>
    <w:rsid w:val="00BA3935"/>
    <w:rsid w:val="00BA40BA"/>
    <w:rsid w:val="00BA44F3"/>
    <w:rsid w:val="00BA5A21"/>
    <w:rsid w:val="00BA5A3F"/>
    <w:rsid w:val="00BB0386"/>
    <w:rsid w:val="00BB1CA6"/>
    <w:rsid w:val="00BB2154"/>
    <w:rsid w:val="00BB3BCC"/>
    <w:rsid w:val="00BB5542"/>
    <w:rsid w:val="00BC03B2"/>
    <w:rsid w:val="00BC1103"/>
    <w:rsid w:val="00BC20CF"/>
    <w:rsid w:val="00BC324B"/>
    <w:rsid w:val="00BC3A1B"/>
    <w:rsid w:val="00BC4E62"/>
    <w:rsid w:val="00BC605B"/>
    <w:rsid w:val="00BC79FF"/>
    <w:rsid w:val="00BD0459"/>
    <w:rsid w:val="00BD3034"/>
    <w:rsid w:val="00BD30DF"/>
    <w:rsid w:val="00BD55E2"/>
    <w:rsid w:val="00BD5BDD"/>
    <w:rsid w:val="00BD725D"/>
    <w:rsid w:val="00BE0FB4"/>
    <w:rsid w:val="00BE1A2B"/>
    <w:rsid w:val="00BE2F77"/>
    <w:rsid w:val="00BE3BA6"/>
    <w:rsid w:val="00BE5D6F"/>
    <w:rsid w:val="00BE6C05"/>
    <w:rsid w:val="00BE7544"/>
    <w:rsid w:val="00BF0E5B"/>
    <w:rsid w:val="00BF27FB"/>
    <w:rsid w:val="00BF363F"/>
    <w:rsid w:val="00BF3C5D"/>
    <w:rsid w:val="00BF3C64"/>
    <w:rsid w:val="00BF5DBD"/>
    <w:rsid w:val="00C000F6"/>
    <w:rsid w:val="00C0075E"/>
    <w:rsid w:val="00C0484A"/>
    <w:rsid w:val="00C06ECF"/>
    <w:rsid w:val="00C07404"/>
    <w:rsid w:val="00C078D3"/>
    <w:rsid w:val="00C12008"/>
    <w:rsid w:val="00C137FD"/>
    <w:rsid w:val="00C13FD5"/>
    <w:rsid w:val="00C14726"/>
    <w:rsid w:val="00C14FF1"/>
    <w:rsid w:val="00C16A91"/>
    <w:rsid w:val="00C2043D"/>
    <w:rsid w:val="00C2100C"/>
    <w:rsid w:val="00C216D9"/>
    <w:rsid w:val="00C22A72"/>
    <w:rsid w:val="00C23544"/>
    <w:rsid w:val="00C259A6"/>
    <w:rsid w:val="00C27515"/>
    <w:rsid w:val="00C3304C"/>
    <w:rsid w:val="00C3382F"/>
    <w:rsid w:val="00C33868"/>
    <w:rsid w:val="00C34443"/>
    <w:rsid w:val="00C353BC"/>
    <w:rsid w:val="00C35960"/>
    <w:rsid w:val="00C365C1"/>
    <w:rsid w:val="00C373D1"/>
    <w:rsid w:val="00C413E9"/>
    <w:rsid w:val="00C4322A"/>
    <w:rsid w:val="00C46431"/>
    <w:rsid w:val="00C46AE9"/>
    <w:rsid w:val="00C50190"/>
    <w:rsid w:val="00C50E67"/>
    <w:rsid w:val="00C51108"/>
    <w:rsid w:val="00C53E5F"/>
    <w:rsid w:val="00C54868"/>
    <w:rsid w:val="00C54FBF"/>
    <w:rsid w:val="00C55F8F"/>
    <w:rsid w:val="00C563DD"/>
    <w:rsid w:val="00C61B1D"/>
    <w:rsid w:val="00C62B53"/>
    <w:rsid w:val="00C62DAA"/>
    <w:rsid w:val="00C6338C"/>
    <w:rsid w:val="00C63EF0"/>
    <w:rsid w:val="00C6630F"/>
    <w:rsid w:val="00C663CD"/>
    <w:rsid w:val="00C70496"/>
    <w:rsid w:val="00C7127C"/>
    <w:rsid w:val="00C719D4"/>
    <w:rsid w:val="00C72FFE"/>
    <w:rsid w:val="00C74B2D"/>
    <w:rsid w:val="00C77982"/>
    <w:rsid w:val="00C8001E"/>
    <w:rsid w:val="00C813C6"/>
    <w:rsid w:val="00C82CEE"/>
    <w:rsid w:val="00C835D7"/>
    <w:rsid w:val="00C849F5"/>
    <w:rsid w:val="00C8543F"/>
    <w:rsid w:val="00C85AFC"/>
    <w:rsid w:val="00C860E0"/>
    <w:rsid w:val="00C865C4"/>
    <w:rsid w:val="00C9046E"/>
    <w:rsid w:val="00C90C90"/>
    <w:rsid w:val="00C918CF"/>
    <w:rsid w:val="00C92A13"/>
    <w:rsid w:val="00C93853"/>
    <w:rsid w:val="00C945C4"/>
    <w:rsid w:val="00C970C5"/>
    <w:rsid w:val="00C97572"/>
    <w:rsid w:val="00C97CFF"/>
    <w:rsid w:val="00CA0661"/>
    <w:rsid w:val="00CA095D"/>
    <w:rsid w:val="00CA43DD"/>
    <w:rsid w:val="00CA47F1"/>
    <w:rsid w:val="00CA6972"/>
    <w:rsid w:val="00CA760A"/>
    <w:rsid w:val="00CB2A38"/>
    <w:rsid w:val="00CB3371"/>
    <w:rsid w:val="00CB38BF"/>
    <w:rsid w:val="00CB3C4C"/>
    <w:rsid w:val="00CB4197"/>
    <w:rsid w:val="00CB4C67"/>
    <w:rsid w:val="00CB705F"/>
    <w:rsid w:val="00CC1C35"/>
    <w:rsid w:val="00CC36F3"/>
    <w:rsid w:val="00CC3961"/>
    <w:rsid w:val="00CC3D7B"/>
    <w:rsid w:val="00CC63E4"/>
    <w:rsid w:val="00CC6F53"/>
    <w:rsid w:val="00CC7BA7"/>
    <w:rsid w:val="00CC7DBA"/>
    <w:rsid w:val="00CD1A20"/>
    <w:rsid w:val="00CD233D"/>
    <w:rsid w:val="00CD27A1"/>
    <w:rsid w:val="00CD316E"/>
    <w:rsid w:val="00CD4D6C"/>
    <w:rsid w:val="00CD4E0C"/>
    <w:rsid w:val="00CD66BD"/>
    <w:rsid w:val="00CE08D0"/>
    <w:rsid w:val="00CE214A"/>
    <w:rsid w:val="00CE2D63"/>
    <w:rsid w:val="00CE5AE8"/>
    <w:rsid w:val="00CF46A6"/>
    <w:rsid w:val="00CF5D84"/>
    <w:rsid w:val="00CF5F53"/>
    <w:rsid w:val="00D00A91"/>
    <w:rsid w:val="00D01757"/>
    <w:rsid w:val="00D02136"/>
    <w:rsid w:val="00D03B20"/>
    <w:rsid w:val="00D04B78"/>
    <w:rsid w:val="00D06F21"/>
    <w:rsid w:val="00D06F60"/>
    <w:rsid w:val="00D11527"/>
    <w:rsid w:val="00D1647E"/>
    <w:rsid w:val="00D172EE"/>
    <w:rsid w:val="00D2093D"/>
    <w:rsid w:val="00D2365C"/>
    <w:rsid w:val="00D237FC"/>
    <w:rsid w:val="00D245AF"/>
    <w:rsid w:val="00D2486C"/>
    <w:rsid w:val="00D24FA5"/>
    <w:rsid w:val="00D2644D"/>
    <w:rsid w:val="00D273F1"/>
    <w:rsid w:val="00D31000"/>
    <w:rsid w:val="00D31F5F"/>
    <w:rsid w:val="00D33072"/>
    <w:rsid w:val="00D3354F"/>
    <w:rsid w:val="00D3625F"/>
    <w:rsid w:val="00D36894"/>
    <w:rsid w:val="00D40D52"/>
    <w:rsid w:val="00D44E29"/>
    <w:rsid w:val="00D46B78"/>
    <w:rsid w:val="00D47490"/>
    <w:rsid w:val="00D503B3"/>
    <w:rsid w:val="00D51D5B"/>
    <w:rsid w:val="00D52643"/>
    <w:rsid w:val="00D52820"/>
    <w:rsid w:val="00D564BE"/>
    <w:rsid w:val="00D60BF5"/>
    <w:rsid w:val="00D63468"/>
    <w:rsid w:val="00D65F35"/>
    <w:rsid w:val="00D66A13"/>
    <w:rsid w:val="00D6722A"/>
    <w:rsid w:val="00D672DE"/>
    <w:rsid w:val="00D67520"/>
    <w:rsid w:val="00D6774A"/>
    <w:rsid w:val="00D7034B"/>
    <w:rsid w:val="00D703CE"/>
    <w:rsid w:val="00D70CED"/>
    <w:rsid w:val="00D7205D"/>
    <w:rsid w:val="00D75B0C"/>
    <w:rsid w:val="00D76E17"/>
    <w:rsid w:val="00D773E8"/>
    <w:rsid w:val="00D77E21"/>
    <w:rsid w:val="00D8035E"/>
    <w:rsid w:val="00D84703"/>
    <w:rsid w:val="00D871EE"/>
    <w:rsid w:val="00D87BA1"/>
    <w:rsid w:val="00D91B47"/>
    <w:rsid w:val="00D94BC0"/>
    <w:rsid w:val="00D94F76"/>
    <w:rsid w:val="00D965E3"/>
    <w:rsid w:val="00D96D70"/>
    <w:rsid w:val="00D97A36"/>
    <w:rsid w:val="00DA024B"/>
    <w:rsid w:val="00DA1EFB"/>
    <w:rsid w:val="00DA3F00"/>
    <w:rsid w:val="00DA5438"/>
    <w:rsid w:val="00DA69E8"/>
    <w:rsid w:val="00DB0685"/>
    <w:rsid w:val="00DB2E30"/>
    <w:rsid w:val="00DB483F"/>
    <w:rsid w:val="00DB50B2"/>
    <w:rsid w:val="00DB5380"/>
    <w:rsid w:val="00DB608F"/>
    <w:rsid w:val="00DB63E3"/>
    <w:rsid w:val="00DB7255"/>
    <w:rsid w:val="00DC14B3"/>
    <w:rsid w:val="00DC3CE6"/>
    <w:rsid w:val="00DC477D"/>
    <w:rsid w:val="00DC482E"/>
    <w:rsid w:val="00DC495E"/>
    <w:rsid w:val="00DC64F5"/>
    <w:rsid w:val="00DC6BA6"/>
    <w:rsid w:val="00DD0856"/>
    <w:rsid w:val="00DD1FA5"/>
    <w:rsid w:val="00DD33F3"/>
    <w:rsid w:val="00DD35FA"/>
    <w:rsid w:val="00DD474E"/>
    <w:rsid w:val="00DD74E1"/>
    <w:rsid w:val="00DE0BEF"/>
    <w:rsid w:val="00DE2EB9"/>
    <w:rsid w:val="00DE42F7"/>
    <w:rsid w:val="00DE4444"/>
    <w:rsid w:val="00DE4B6A"/>
    <w:rsid w:val="00DE4E75"/>
    <w:rsid w:val="00DE52E9"/>
    <w:rsid w:val="00DF01A1"/>
    <w:rsid w:val="00DF10E1"/>
    <w:rsid w:val="00DF18CE"/>
    <w:rsid w:val="00DF259E"/>
    <w:rsid w:val="00DF371A"/>
    <w:rsid w:val="00DF569A"/>
    <w:rsid w:val="00DF5B2B"/>
    <w:rsid w:val="00DF6EE7"/>
    <w:rsid w:val="00DF74A6"/>
    <w:rsid w:val="00E00BC9"/>
    <w:rsid w:val="00E01BDC"/>
    <w:rsid w:val="00E029FB"/>
    <w:rsid w:val="00E03414"/>
    <w:rsid w:val="00E0540E"/>
    <w:rsid w:val="00E05B6C"/>
    <w:rsid w:val="00E06869"/>
    <w:rsid w:val="00E0757B"/>
    <w:rsid w:val="00E10AB8"/>
    <w:rsid w:val="00E11A93"/>
    <w:rsid w:val="00E11E56"/>
    <w:rsid w:val="00E121F7"/>
    <w:rsid w:val="00E125DF"/>
    <w:rsid w:val="00E137CA"/>
    <w:rsid w:val="00E1465F"/>
    <w:rsid w:val="00E203E7"/>
    <w:rsid w:val="00E2049A"/>
    <w:rsid w:val="00E206F2"/>
    <w:rsid w:val="00E22DBC"/>
    <w:rsid w:val="00E23603"/>
    <w:rsid w:val="00E241A3"/>
    <w:rsid w:val="00E25F55"/>
    <w:rsid w:val="00E261ED"/>
    <w:rsid w:val="00E2645A"/>
    <w:rsid w:val="00E3247D"/>
    <w:rsid w:val="00E34598"/>
    <w:rsid w:val="00E347A9"/>
    <w:rsid w:val="00E377DA"/>
    <w:rsid w:val="00E40885"/>
    <w:rsid w:val="00E41B38"/>
    <w:rsid w:val="00E443F8"/>
    <w:rsid w:val="00E44D41"/>
    <w:rsid w:val="00E53E94"/>
    <w:rsid w:val="00E54F2F"/>
    <w:rsid w:val="00E55390"/>
    <w:rsid w:val="00E56AED"/>
    <w:rsid w:val="00E56DED"/>
    <w:rsid w:val="00E60643"/>
    <w:rsid w:val="00E633DC"/>
    <w:rsid w:val="00E67753"/>
    <w:rsid w:val="00E67C12"/>
    <w:rsid w:val="00E70D19"/>
    <w:rsid w:val="00E711A3"/>
    <w:rsid w:val="00E71A4D"/>
    <w:rsid w:val="00E71EF0"/>
    <w:rsid w:val="00E721D3"/>
    <w:rsid w:val="00E72F26"/>
    <w:rsid w:val="00E737CE"/>
    <w:rsid w:val="00E77700"/>
    <w:rsid w:val="00E800F1"/>
    <w:rsid w:val="00E806D4"/>
    <w:rsid w:val="00E8119B"/>
    <w:rsid w:val="00E813AE"/>
    <w:rsid w:val="00E813F8"/>
    <w:rsid w:val="00E823F0"/>
    <w:rsid w:val="00E83814"/>
    <w:rsid w:val="00E87D8A"/>
    <w:rsid w:val="00E87E7C"/>
    <w:rsid w:val="00E94095"/>
    <w:rsid w:val="00E94133"/>
    <w:rsid w:val="00EA1674"/>
    <w:rsid w:val="00EA241A"/>
    <w:rsid w:val="00EA2BEB"/>
    <w:rsid w:val="00EA4FEE"/>
    <w:rsid w:val="00EA57A5"/>
    <w:rsid w:val="00EA5C99"/>
    <w:rsid w:val="00EA5DF3"/>
    <w:rsid w:val="00EB0561"/>
    <w:rsid w:val="00EB10C5"/>
    <w:rsid w:val="00EB23EF"/>
    <w:rsid w:val="00EB4497"/>
    <w:rsid w:val="00EB46BE"/>
    <w:rsid w:val="00EB51BC"/>
    <w:rsid w:val="00EB528F"/>
    <w:rsid w:val="00EB6522"/>
    <w:rsid w:val="00EB74FA"/>
    <w:rsid w:val="00EB7F67"/>
    <w:rsid w:val="00EC02DE"/>
    <w:rsid w:val="00EC04A5"/>
    <w:rsid w:val="00EC15E0"/>
    <w:rsid w:val="00EC2156"/>
    <w:rsid w:val="00EC3165"/>
    <w:rsid w:val="00EC58E7"/>
    <w:rsid w:val="00EC67A4"/>
    <w:rsid w:val="00EC6A90"/>
    <w:rsid w:val="00EC7005"/>
    <w:rsid w:val="00ED0120"/>
    <w:rsid w:val="00ED04CA"/>
    <w:rsid w:val="00ED079C"/>
    <w:rsid w:val="00ED14F5"/>
    <w:rsid w:val="00ED1FDC"/>
    <w:rsid w:val="00ED356F"/>
    <w:rsid w:val="00ED3596"/>
    <w:rsid w:val="00ED3AD4"/>
    <w:rsid w:val="00ED4257"/>
    <w:rsid w:val="00ED4967"/>
    <w:rsid w:val="00ED4DC3"/>
    <w:rsid w:val="00ED559D"/>
    <w:rsid w:val="00ED5DC5"/>
    <w:rsid w:val="00ED5DD2"/>
    <w:rsid w:val="00ED69FA"/>
    <w:rsid w:val="00ED70C3"/>
    <w:rsid w:val="00EE07EC"/>
    <w:rsid w:val="00EE17B2"/>
    <w:rsid w:val="00EE2394"/>
    <w:rsid w:val="00EE3FC0"/>
    <w:rsid w:val="00EE4102"/>
    <w:rsid w:val="00EE59A1"/>
    <w:rsid w:val="00EE6122"/>
    <w:rsid w:val="00EE6432"/>
    <w:rsid w:val="00EE64D4"/>
    <w:rsid w:val="00EF13CA"/>
    <w:rsid w:val="00EF3794"/>
    <w:rsid w:val="00EF39EB"/>
    <w:rsid w:val="00EF43E8"/>
    <w:rsid w:val="00EF4EE3"/>
    <w:rsid w:val="00EF5B7C"/>
    <w:rsid w:val="00F0121D"/>
    <w:rsid w:val="00F01B57"/>
    <w:rsid w:val="00F04CC3"/>
    <w:rsid w:val="00F10BFF"/>
    <w:rsid w:val="00F13855"/>
    <w:rsid w:val="00F1579B"/>
    <w:rsid w:val="00F162F2"/>
    <w:rsid w:val="00F20F15"/>
    <w:rsid w:val="00F2164E"/>
    <w:rsid w:val="00F230D5"/>
    <w:rsid w:val="00F2490C"/>
    <w:rsid w:val="00F24D25"/>
    <w:rsid w:val="00F250E7"/>
    <w:rsid w:val="00F25CAC"/>
    <w:rsid w:val="00F26095"/>
    <w:rsid w:val="00F26171"/>
    <w:rsid w:val="00F26230"/>
    <w:rsid w:val="00F277F6"/>
    <w:rsid w:val="00F27EBF"/>
    <w:rsid w:val="00F31F42"/>
    <w:rsid w:val="00F31FE2"/>
    <w:rsid w:val="00F35A29"/>
    <w:rsid w:val="00F366AC"/>
    <w:rsid w:val="00F37E49"/>
    <w:rsid w:val="00F42DE1"/>
    <w:rsid w:val="00F44A75"/>
    <w:rsid w:val="00F46478"/>
    <w:rsid w:val="00F478BA"/>
    <w:rsid w:val="00F54BD5"/>
    <w:rsid w:val="00F54BD6"/>
    <w:rsid w:val="00F55CE1"/>
    <w:rsid w:val="00F564AE"/>
    <w:rsid w:val="00F57333"/>
    <w:rsid w:val="00F5795C"/>
    <w:rsid w:val="00F60B3A"/>
    <w:rsid w:val="00F62C61"/>
    <w:rsid w:val="00F6339B"/>
    <w:rsid w:val="00F63DC3"/>
    <w:rsid w:val="00F6487B"/>
    <w:rsid w:val="00F65AB9"/>
    <w:rsid w:val="00F65FA7"/>
    <w:rsid w:val="00F678DE"/>
    <w:rsid w:val="00F70C20"/>
    <w:rsid w:val="00F70E11"/>
    <w:rsid w:val="00F70FC5"/>
    <w:rsid w:val="00F72528"/>
    <w:rsid w:val="00F73300"/>
    <w:rsid w:val="00F778D5"/>
    <w:rsid w:val="00F80F07"/>
    <w:rsid w:val="00F81B16"/>
    <w:rsid w:val="00F826C2"/>
    <w:rsid w:val="00F85F69"/>
    <w:rsid w:val="00F860EC"/>
    <w:rsid w:val="00F8683C"/>
    <w:rsid w:val="00F90C03"/>
    <w:rsid w:val="00F90FC0"/>
    <w:rsid w:val="00F91A26"/>
    <w:rsid w:val="00F91E14"/>
    <w:rsid w:val="00F929E3"/>
    <w:rsid w:val="00F97218"/>
    <w:rsid w:val="00FA0C4D"/>
    <w:rsid w:val="00FA2D71"/>
    <w:rsid w:val="00FA3820"/>
    <w:rsid w:val="00FA3920"/>
    <w:rsid w:val="00FA3CA4"/>
    <w:rsid w:val="00FA419F"/>
    <w:rsid w:val="00FA5DEB"/>
    <w:rsid w:val="00FA65B1"/>
    <w:rsid w:val="00FA7E9A"/>
    <w:rsid w:val="00FB1845"/>
    <w:rsid w:val="00FB1D7E"/>
    <w:rsid w:val="00FB2C09"/>
    <w:rsid w:val="00FB482E"/>
    <w:rsid w:val="00FB4B15"/>
    <w:rsid w:val="00FB667D"/>
    <w:rsid w:val="00FB721F"/>
    <w:rsid w:val="00FC070B"/>
    <w:rsid w:val="00FC3B65"/>
    <w:rsid w:val="00FC3BFE"/>
    <w:rsid w:val="00FC4032"/>
    <w:rsid w:val="00FC408C"/>
    <w:rsid w:val="00FC78E3"/>
    <w:rsid w:val="00FC79B2"/>
    <w:rsid w:val="00FD27E9"/>
    <w:rsid w:val="00FD48D4"/>
    <w:rsid w:val="00FD5707"/>
    <w:rsid w:val="00FD5887"/>
    <w:rsid w:val="00FD6311"/>
    <w:rsid w:val="00FD7186"/>
    <w:rsid w:val="00FD7D92"/>
    <w:rsid w:val="00FD7EBB"/>
    <w:rsid w:val="00FE066F"/>
    <w:rsid w:val="00FE18D7"/>
    <w:rsid w:val="00FE1C80"/>
    <w:rsid w:val="00FE1ED3"/>
    <w:rsid w:val="00FE29A5"/>
    <w:rsid w:val="00FE39E6"/>
    <w:rsid w:val="00FE3A81"/>
    <w:rsid w:val="00FE40A8"/>
    <w:rsid w:val="00FE4180"/>
    <w:rsid w:val="00FE4B07"/>
    <w:rsid w:val="00FE51CC"/>
    <w:rsid w:val="00FE62B4"/>
    <w:rsid w:val="00FE6ED3"/>
    <w:rsid w:val="00FE72BE"/>
    <w:rsid w:val="00FE7A60"/>
    <w:rsid w:val="00FF069B"/>
    <w:rsid w:val="00FF3328"/>
    <w:rsid w:val="00FF7D54"/>
    <w:rsid w:val="0D456326"/>
    <w:rsid w:val="157BF3DD"/>
    <w:rsid w:val="34733966"/>
    <w:rsid w:val="3C0FB540"/>
    <w:rsid w:val="40C49C9F"/>
    <w:rsid w:val="44DF393F"/>
    <w:rsid w:val="4B736F11"/>
    <w:rsid w:val="546FF3EE"/>
    <w:rsid w:val="6067CF01"/>
    <w:rsid w:val="60B9C7EA"/>
    <w:rsid w:val="6261680D"/>
    <w:rsid w:val="647368F4"/>
    <w:rsid w:val="67243140"/>
    <w:rsid w:val="6F356AB2"/>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746E14"/>
  <w15:docId w15:val="{9162E74E-4A91-43A9-95FC-A1968CECB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Arial"/>
        <w:lang w:val="sv-SE" w:eastAsia="sv-S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34A3B"/>
    <w:pPr>
      <w:spacing w:before="60" w:after="60" w:line="260" w:lineRule="atLeast"/>
    </w:pPr>
    <w:rPr>
      <w:sz w:val="18"/>
      <w:szCs w:val="24"/>
    </w:rPr>
  </w:style>
  <w:style w:type="paragraph" w:styleId="Heading1">
    <w:name w:val="heading 1"/>
    <w:basedOn w:val="Normal"/>
    <w:next w:val="Normal"/>
    <w:link w:val="Heading1Char"/>
    <w:qFormat/>
    <w:rsid w:val="00A9085D"/>
    <w:pPr>
      <w:keepNext/>
      <w:pageBreakBefore/>
      <w:numPr>
        <w:numId w:val="1"/>
      </w:numPr>
      <w:tabs>
        <w:tab w:val="clear" w:pos="360"/>
        <w:tab w:val="num" w:pos="432"/>
      </w:tabs>
      <w:spacing w:before="240" w:line="312" w:lineRule="auto"/>
      <w:ind w:left="431" w:hanging="431"/>
      <w:outlineLvl w:val="0"/>
    </w:pPr>
    <w:rPr>
      <w:rFonts w:asciiTheme="minorHAnsi" w:hAnsiTheme="minorHAnsi"/>
      <w:b/>
      <w:bCs/>
      <w:smallCaps/>
      <w:kern w:val="32"/>
      <w:sz w:val="36"/>
      <w:szCs w:val="32"/>
      <w:lang w:val="en-GB"/>
    </w:rPr>
  </w:style>
  <w:style w:type="paragraph" w:styleId="Heading2">
    <w:name w:val="heading 2"/>
    <w:basedOn w:val="Normal"/>
    <w:next w:val="Normal"/>
    <w:autoRedefine/>
    <w:qFormat/>
    <w:rsid w:val="006D4B1D"/>
    <w:pPr>
      <w:keepNext/>
      <w:numPr>
        <w:ilvl w:val="1"/>
        <w:numId w:val="1"/>
      </w:numPr>
      <w:tabs>
        <w:tab w:val="clear" w:pos="1080"/>
        <w:tab w:val="num" w:pos="993"/>
      </w:tabs>
      <w:spacing w:before="240" w:after="120" w:line="312" w:lineRule="auto"/>
      <w:ind w:left="993" w:hanging="633"/>
      <w:outlineLvl w:val="1"/>
    </w:pPr>
    <w:rPr>
      <w:b/>
      <w:bCs/>
      <w:iCs/>
      <w:sz w:val="28"/>
      <w:szCs w:val="28"/>
    </w:rPr>
  </w:style>
  <w:style w:type="paragraph" w:styleId="Heading3">
    <w:name w:val="heading 3"/>
    <w:basedOn w:val="Normal"/>
    <w:next w:val="Normal"/>
    <w:qFormat/>
    <w:pPr>
      <w:keepNext/>
      <w:tabs>
        <w:tab w:val="left" w:pos="900"/>
      </w:tabs>
      <w:spacing w:before="240"/>
      <w:outlineLvl w:val="2"/>
    </w:pPr>
    <w:rPr>
      <w:b/>
      <w:sz w:val="24"/>
      <w:szCs w:val="26"/>
    </w:rPr>
  </w:style>
  <w:style w:type="paragraph" w:styleId="Heading4">
    <w:name w:val="heading 4"/>
    <w:basedOn w:val="Normal"/>
    <w:next w:val="Normal"/>
    <w:qFormat/>
    <w:pPr>
      <w:keepNext/>
      <w:spacing w:before="120"/>
      <w:outlineLvl w:val="3"/>
    </w:pPr>
    <w:rPr>
      <w:b/>
      <w:bCs/>
      <w:smallCaps/>
      <w:szCs w:val="28"/>
      <w:lang w:eastAsia="en-US"/>
    </w:rPr>
  </w:style>
  <w:style w:type="paragraph" w:styleId="Heading5">
    <w:name w:val="heading 5"/>
    <w:basedOn w:val="Normal"/>
    <w:next w:val="Normal"/>
    <w:qFormat/>
    <w:pPr>
      <w:spacing w:before="120" w:after="120"/>
      <w:outlineLvl w:val="4"/>
    </w:pPr>
    <w:rPr>
      <w:bCs/>
      <w:iCs/>
      <w:smallCaps/>
      <w:szCs w:val="26"/>
      <w:lang w:eastAsia="en-US"/>
    </w:rPr>
  </w:style>
  <w:style w:type="paragraph" w:styleId="Heading6">
    <w:name w:val="heading 6"/>
    <w:basedOn w:val="Normal"/>
    <w:next w:val="Normal"/>
    <w:qFormat/>
    <w:pPr>
      <w:tabs>
        <w:tab w:val="num" w:pos="4320"/>
      </w:tabs>
      <w:spacing w:before="240" w:after="120"/>
      <w:ind w:left="4320" w:hanging="360"/>
      <w:outlineLvl w:val="5"/>
    </w:pPr>
    <w:rPr>
      <w:b/>
      <w:bCs/>
      <w:sz w:val="22"/>
      <w:szCs w:val="22"/>
      <w:lang w:eastAsia="en-US"/>
    </w:rPr>
  </w:style>
  <w:style w:type="paragraph" w:styleId="Heading7">
    <w:name w:val="heading 7"/>
    <w:basedOn w:val="Normal"/>
    <w:next w:val="Normal"/>
    <w:qFormat/>
    <w:pPr>
      <w:tabs>
        <w:tab w:val="num" w:pos="5040"/>
      </w:tabs>
      <w:spacing w:before="240" w:after="120"/>
      <w:ind w:left="5040" w:hanging="360"/>
      <w:outlineLvl w:val="6"/>
    </w:pPr>
    <w:rPr>
      <w:lang w:eastAsia="en-US"/>
    </w:rPr>
  </w:style>
  <w:style w:type="paragraph" w:styleId="Heading8">
    <w:name w:val="heading 8"/>
    <w:basedOn w:val="Normal"/>
    <w:next w:val="Normal"/>
    <w:qFormat/>
    <w:pPr>
      <w:spacing w:before="240" w:line="240" w:lineRule="auto"/>
      <w:outlineLvl w:val="7"/>
    </w:pPr>
    <w:rPr>
      <w:rFonts w:ascii="Tahoma" w:hAnsi="Tahoma"/>
      <w:i/>
      <w:iCs/>
      <w:sz w:val="20"/>
    </w:rPr>
  </w:style>
  <w:style w:type="paragraph" w:styleId="Heading9">
    <w:name w:val="heading 9"/>
    <w:basedOn w:val="Normal"/>
    <w:next w:val="Normal"/>
    <w:qFormat/>
    <w:pPr>
      <w:spacing w:before="240" w:line="240" w:lineRule="auto"/>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color w:val="0000FF"/>
      <w:u w:val="single"/>
    </w:rPr>
  </w:style>
  <w:style w:type="paragraph" w:styleId="Title">
    <w:name w:val="Title"/>
    <w:basedOn w:val="Normal"/>
    <w:qFormat/>
    <w:pPr>
      <w:spacing w:line="240" w:lineRule="atLeast"/>
      <w:jc w:val="center"/>
    </w:pPr>
    <w:rPr>
      <w:b/>
      <w:bCs/>
      <w:smallCaps/>
      <w:sz w:val="72"/>
      <w:lang w:eastAsia="en-US"/>
      <w14:shadow w14:blurRad="50800" w14:dist="38100" w14:dir="2700000" w14:sx="100000" w14:sy="100000" w14:kx="0" w14:ky="0" w14:algn="tl">
        <w14:srgbClr w14:val="000000">
          <w14:alpha w14:val="60000"/>
        </w14:srgbClr>
      </w14:shadow>
    </w:rPr>
  </w:style>
  <w:style w:type="paragraph" w:styleId="Footer">
    <w:name w:val="footer"/>
    <w:basedOn w:val="Normal"/>
    <w:pPr>
      <w:tabs>
        <w:tab w:val="center" w:pos="4536"/>
        <w:tab w:val="right" w:pos="9072"/>
      </w:tabs>
      <w:spacing w:line="240" w:lineRule="atLeast"/>
    </w:pPr>
    <w:rPr>
      <w:sz w:val="16"/>
      <w:lang w:eastAsia="en-US"/>
    </w:rPr>
  </w:style>
  <w:style w:type="paragraph" w:styleId="TOC1">
    <w:name w:val="toc 1"/>
    <w:basedOn w:val="Normal"/>
    <w:next w:val="Normal"/>
    <w:autoRedefine/>
    <w:uiPriority w:val="39"/>
    <w:rsid w:val="00C62DAA"/>
    <w:pPr>
      <w:tabs>
        <w:tab w:val="left" w:pos="360"/>
        <w:tab w:val="left" w:pos="900"/>
        <w:tab w:val="right" w:leader="dot" w:pos="8931"/>
      </w:tabs>
      <w:spacing w:before="240" w:line="240" w:lineRule="atLeast"/>
      <w:jc w:val="center"/>
    </w:pPr>
    <w:rPr>
      <w:rFonts w:ascii="Tahoma" w:hAnsi="Tahoma"/>
      <w:b/>
      <w:caps/>
      <w:noProof/>
      <w:sz w:val="16"/>
      <w:lang w:eastAsia="en-US"/>
    </w:rPr>
  </w:style>
  <w:style w:type="paragraph" w:styleId="Subtitle">
    <w:name w:val="Subtitle"/>
    <w:basedOn w:val="Normal"/>
    <w:qFormat/>
    <w:pPr>
      <w:spacing w:line="240" w:lineRule="atLeast"/>
    </w:pPr>
    <w:rPr>
      <w:b/>
      <w:bCs/>
      <w:sz w:val="16"/>
      <w:lang w:eastAsia="en-US"/>
    </w:rPr>
  </w:style>
  <w:style w:type="paragraph" w:styleId="Caption">
    <w:name w:val="caption"/>
    <w:basedOn w:val="Normal"/>
    <w:next w:val="Normal"/>
    <w:qFormat/>
    <w:rsid w:val="00CC36F3"/>
    <w:pPr>
      <w:spacing w:after="240"/>
      <w:jc w:val="center"/>
    </w:pPr>
    <w:rPr>
      <w:rFonts w:asciiTheme="minorHAnsi" w:hAnsiTheme="minorHAnsi"/>
      <w:b/>
      <w:bCs/>
      <w:sz w:val="22"/>
      <w:szCs w:val="22"/>
      <w:lang w:val="en-GB"/>
    </w:rPr>
  </w:style>
  <w:style w:type="paragraph" w:styleId="Header">
    <w:name w:val="header"/>
    <w:basedOn w:val="Normal"/>
    <w:pPr>
      <w:tabs>
        <w:tab w:val="center" w:pos="4536"/>
        <w:tab w:val="right" w:pos="9072"/>
      </w:tabs>
    </w:pPr>
  </w:style>
  <w:style w:type="character" w:styleId="PageNumber">
    <w:name w:val="page number"/>
    <w:basedOn w:val="DefaultParagraphFont"/>
  </w:style>
  <w:style w:type="paragraph" w:customStyle="1" w:styleId="XML">
    <w:name w:val="XML"/>
    <w:basedOn w:val="Normal"/>
    <w:pPr>
      <w:spacing w:before="0" w:after="0" w:line="240" w:lineRule="atLeast"/>
    </w:pPr>
    <w:rPr>
      <w:rFonts w:ascii="Courier New" w:hAnsi="Courier New"/>
      <w:snapToGrid w:val="0"/>
      <w:sz w:val="16"/>
      <w:lang w:eastAsia="fr-FR"/>
    </w:rPr>
  </w:style>
  <w:style w:type="paragraph" w:styleId="BodyText2">
    <w:name w:val="Body Text 2"/>
    <w:basedOn w:val="Normal"/>
    <w:pPr>
      <w:tabs>
        <w:tab w:val="left" w:pos="720"/>
      </w:tabs>
      <w:spacing w:line="240" w:lineRule="atLeast"/>
    </w:pPr>
    <w:rPr>
      <w:b/>
      <w:snapToGrid w:val="0"/>
      <w:sz w:val="16"/>
    </w:rPr>
  </w:style>
  <w:style w:type="paragraph" w:styleId="TOC2">
    <w:name w:val="toc 2"/>
    <w:basedOn w:val="Normal"/>
    <w:next w:val="Normal"/>
    <w:autoRedefine/>
    <w:uiPriority w:val="39"/>
    <w:rsid w:val="00CC36F3"/>
    <w:pPr>
      <w:tabs>
        <w:tab w:val="left" w:pos="900"/>
        <w:tab w:val="right" w:leader="dot" w:pos="8931"/>
      </w:tabs>
      <w:spacing w:after="0"/>
      <w:ind w:left="896" w:hanging="539"/>
    </w:pPr>
    <w:rPr>
      <w:noProof/>
    </w:rPr>
  </w:style>
  <w:style w:type="paragraph" w:styleId="TOC3">
    <w:name w:val="toc 3"/>
    <w:basedOn w:val="Normal"/>
    <w:next w:val="Normal"/>
    <w:autoRedefine/>
    <w:uiPriority w:val="39"/>
    <w:rsid w:val="00015688"/>
    <w:pPr>
      <w:tabs>
        <w:tab w:val="right" w:leader="dot" w:pos="8296"/>
      </w:tabs>
      <w:spacing w:before="0" w:after="0" w:line="240" w:lineRule="auto"/>
      <w:ind w:left="993" w:hanging="91"/>
    </w:pPr>
    <w:rPr>
      <w:noProof/>
      <w:sz w:val="16"/>
    </w:rPr>
  </w:style>
  <w:style w:type="paragraph" w:styleId="BodyText">
    <w:name w:val="Body Text"/>
    <w:basedOn w:val="Normal"/>
    <w:pPr>
      <w:spacing w:after="120"/>
    </w:pPr>
  </w:style>
  <w:style w:type="paragraph" w:styleId="BalloonText">
    <w:name w:val="Balloon Text"/>
    <w:basedOn w:val="Normal"/>
    <w:semiHidden/>
    <w:rPr>
      <w:rFonts w:ascii="Tahoma" w:hAnsi="Tahoma" w:cs="Tahoma"/>
      <w:sz w:val="16"/>
      <w:szCs w:val="16"/>
    </w:rPr>
  </w:style>
  <w:style w:type="paragraph" w:styleId="NormalIndent">
    <w:name w:val="Normal Indent"/>
    <w:basedOn w:val="Normal"/>
    <w:pPr>
      <w:ind w:left="708"/>
    </w:pPr>
    <w:rPr>
      <w:lang w:eastAsia="en-US"/>
    </w:rPr>
  </w:style>
  <w:style w:type="paragraph" w:styleId="BodyTextIndent">
    <w:name w:val="Body Text Indent"/>
    <w:basedOn w:val="Normal"/>
    <w:pPr>
      <w:spacing w:after="120"/>
      <w:ind w:left="283"/>
    </w:pPr>
  </w:style>
  <w:style w:type="paragraph" w:styleId="BodyText3">
    <w:name w:val="Body Text 3"/>
    <w:basedOn w:val="Normal"/>
    <w:pPr>
      <w:spacing w:after="120"/>
    </w:pPr>
    <w:rPr>
      <w:sz w:val="16"/>
      <w:szCs w:val="16"/>
    </w:rPr>
  </w:style>
  <w:style w:type="character" w:styleId="FootnoteReference">
    <w:name w:val="footnote reference"/>
    <w:uiPriority w:val="99"/>
    <w:semiHidden/>
    <w:rPr>
      <w:vertAlign w:val="superscript"/>
    </w:rPr>
  </w:style>
  <w:style w:type="paragraph" w:styleId="FootnoteText">
    <w:name w:val="footnote text"/>
    <w:basedOn w:val="Normal"/>
    <w:link w:val="FootnoteTextChar"/>
    <w:uiPriority w:val="99"/>
    <w:semiHidden/>
    <w:rPr>
      <w:szCs w:val="20"/>
      <w:lang w:eastAsia="en-US"/>
    </w:rPr>
  </w:style>
  <w:style w:type="paragraph" w:customStyle="1" w:styleId="Figure">
    <w:name w:val="Figure"/>
    <w:basedOn w:val="Normal"/>
    <w:pPr>
      <w:keepLines/>
      <w:ind w:left="357"/>
    </w:pPr>
    <w:rPr>
      <w:bCs/>
      <w:lang w:eastAsia="en-US"/>
    </w:rPr>
  </w:style>
  <w:style w:type="character" w:styleId="CommentReference">
    <w:name w:val="annotation reference"/>
    <w:semiHidden/>
    <w:rPr>
      <w:sz w:val="16"/>
      <w:szCs w:val="16"/>
    </w:rPr>
  </w:style>
  <w:style w:type="paragraph" w:styleId="CommentText">
    <w:name w:val="annotation text"/>
    <w:basedOn w:val="Normal"/>
    <w:link w:val="CommentTextChar"/>
    <w:uiPriority w:val="99"/>
    <w:rPr>
      <w:sz w:val="20"/>
      <w:szCs w:val="20"/>
    </w:rPr>
  </w:style>
  <w:style w:type="paragraph" w:styleId="CommentSubject">
    <w:name w:val="annotation subject"/>
    <w:basedOn w:val="CommentText"/>
    <w:next w:val="CommentText"/>
    <w:semiHidden/>
    <w:rPr>
      <w:b/>
      <w:bCs/>
    </w:rPr>
  </w:style>
  <w:style w:type="paragraph" w:styleId="TOC6">
    <w:name w:val="toc 6"/>
    <w:basedOn w:val="Normal"/>
    <w:next w:val="Normal"/>
    <w:autoRedefine/>
    <w:uiPriority w:val="39"/>
    <w:pPr>
      <w:spacing w:before="0" w:after="0" w:line="240" w:lineRule="auto"/>
      <w:ind w:left="1200"/>
    </w:pPr>
    <w:rPr>
      <w:rFonts w:ascii="Times New Roman" w:hAnsi="Times New Roman"/>
      <w:sz w:val="24"/>
    </w:rPr>
  </w:style>
  <w:style w:type="paragraph" w:styleId="TOC4">
    <w:name w:val="toc 4"/>
    <w:basedOn w:val="Normal"/>
    <w:next w:val="Normal"/>
    <w:autoRedefine/>
    <w:uiPriority w:val="39"/>
    <w:pPr>
      <w:spacing w:before="0" w:after="0" w:line="240" w:lineRule="auto"/>
      <w:ind w:left="720"/>
    </w:pPr>
    <w:rPr>
      <w:rFonts w:ascii="Times New Roman" w:hAnsi="Times New Roman"/>
      <w:sz w:val="24"/>
    </w:rPr>
  </w:style>
  <w:style w:type="paragraph" w:styleId="TOC5">
    <w:name w:val="toc 5"/>
    <w:basedOn w:val="Normal"/>
    <w:next w:val="Normal"/>
    <w:autoRedefine/>
    <w:uiPriority w:val="39"/>
    <w:pPr>
      <w:spacing w:before="0" w:after="0" w:line="240" w:lineRule="auto"/>
      <w:ind w:left="960"/>
    </w:pPr>
    <w:rPr>
      <w:rFonts w:ascii="Times New Roman" w:hAnsi="Times New Roman"/>
      <w:sz w:val="24"/>
    </w:rPr>
  </w:style>
  <w:style w:type="paragraph" w:styleId="TOC7">
    <w:name w:val="toc 7"/>
    <w:basedOn w:val="Normal"/>
    <w:next w:val="Normal"/>
    <w:autoRedefine/>
    <w:uiPriority w:val="39"/>
    <w:pPr>
      <w:ind w:left="1080"/>
    </w:pPr>
  </w:style>
  <w:style w:type="paragraph" w:styleId="TOC8">
    <w:name w:val="toc 8"/>
    <w:basedOn w:val="Normal"/>
    <w:next w:val="Normal"/>
    <w:autoRedefine/>
    <w:uiPriority w:val="39"/>
    <w:pPr>
      <w:ind w:left="1260"/>
    </w:pPr>
  </w:style>
  <w:style w:type="paragraph" w:styleId="TOC9">
    <w:name w:val="toc 9"/>
    <w:basedOn w:val="Normal"/>
    <w:next w:val="Normal"/>
    <w:autoRedefine/>
    <w:uiPriority w:val="39"/>
    <w:pPr>
      <w:ind w:left="1440"/>
    </w:pPr>
  </w:style>
  <w:style w:type="character" w:styleId="FollowedHyperlink">
    <w:name w:val="FollowedHyperlink"/>
    <w:rPr>
      <w:color w:val="800080"/>
      <w:u w:val="single"/>
    </w:rPr>
  </w:style>
  <w:style w:type="paragraph" w:styleId="NormalWeb">
    <w:name w:val="Normal (Web)"/>
    <w:basedOn w:val="Normal"/>
    <w:uiPriority w:val="99"/>
    <w:pPr>
      <w:spacing w:before="100" w:beforeAutospacing="1" w:after="100" w:afterAutospacing="1" w:line="240" w:lineRule="auto"/>
    </w:pPr>
    <w:rPr>
      <w:rFonts w:ascii="Times New Roman" w:hAnsi="Times New Roman"/>
      <w:sz w:val="24"/>
      <w:lang w:val="en-US" w:eastAsia="en-US"/>
    </w:rPr>
  </w:style>
  <w:style w:type="paragraph" w:styleId="BodyTextIndent2">
    <w:name w:val="Body Text Indent 2"/>
    <w:basedOn w:val="Normal"/>
    <w:pPr>
      <w:tabs>
        <w:tab w:val="num" w:pos="360"/>
      </w:tabs>
      <w:ind w:left="360" w:hanging="360"/>
    </w:pPr>
    <w:rPr>
      <w:sz w:val="20"/>
      <w:szCs w:val="20"/>
    </w:rPr>
  </w:style>
  <w:style w:type="character" w:customStyle="1" w:styleId="b1">
    <w:name w:val="b1"/>
    <w:rPr>
      <w:rFonts w:ascii="Courier New" w:hAnsi="Courier New" w:cs="Courier New" w:hint="default"/>
      <w:b/>
      <w:bCs/>
      <w:strike w:val="0"/>
      <w:dstrike w:val="0"/>
      <w:color w:val="FF0000"/>
      <w:u w:val="none"/>
      <w:effect w:val="none"/>
    </w:rPr>
  </w:style>
  <w:style w:type="character" w:customStyle="1" w:styleId="m1">
    <w:name w:val="m1"/>
    <w:rPr>
      <w:color w:val="0000FF"/>
    </w:rPr>
  </w:style>
  <w:style w:type="character" w:customStyle="1" w:styleId="pi1">
    <w:name w:val="pi1"/>
    <w:rPr>
      <w:color w:val="0000FF"/>
    </w:rPr>
  </w:style>
  <w:style w:type="character" w:customStyle="1" w:styleId="t1">
    <w:name w:val="t1"/>
    <w:rPr>
      <w:color w:val="990000"/>
    </w:rPr>
  </w:style>
  <w:style w:type="character" w:customStyle="1" w:styleId="ns1">
    <w:name w:val="ns1"/>
    <w:rPr>
      <w:color w:val="FF0000"/>
    </w:rPr>
  </w:style>
  <w:style w:type="character" w:customStyle="1" w:styleId="tx1">
    <w:name w:val="tx1"/>
    <w:rPr>
      <w:b/>
      <w:bCs/>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Arial Unicode MS" w:eastAsia="Arial Unicode MS" w:hAnsi="Arial Unicode MS" w:cs="Arial Unicode MS"/>
      <w:color w:val="000000"/>
      <w:sz w:val="20"/>
      <w:szCs w:val="20"/>
    </w:rPr>
  </w:style>
  <w:style w:type="paragraph" w:customStyle="1" w:styleId="code">
    <w:name w:val="code"/>
    <w:basedOn w:val="Normal"/>
    <w:pPr>
      <w:spacing w:before="0" w:after="0" w:line="240" w:lineRule="auto"/>
    </w:pPr>
    <w:rPr>
      <w:rFonts w:ascii="Courier New" w:hAnsi="Courier New" w:cs="Courier New"/>
      <w:sz w:val="16"/>
    </w:rPr>
  </w:style>
  <w:style w:type="paragraph" w:customStyle="1" w:styleId="b">
    <w:name w:val="b"/>
    <w:basedOn w:val="Normal"/>
    <w:pPr>
      <w:spacing w:before="100" w:beforeAutospacing="1" w:after="100" w:afterAutospacing="1" w:line="240" w:lineRule="auto"/>
    </w:pPr>
    <w:rPr>
      <w:rFonts w:ascii="Courier New" w:eastAsia="Arial Unicode MS" w:hAnsi="Courier New" w:cs="Courier New"/>
      <w:b/>
      <w:bCs/>
      <w:color w:val="FF0000"/>
      <w:sz w:val="24"/>
    </w:rPr>
  </w:style>
  <w:style w:type="paragraph" w:customStyle="1" w:styleId="e">
    <w:name w:val="e"/>
    <w:basedOn w:val="Normal"/>
    <w:pPr>
      <w:spacing w:before="100" w:beforeAutospacing="1" w:after="100" w:afterAutospacing="1" w:line="240" w:lineRule="auto"/>
      <w:ind w:left="240" w:right="240" w:hanging="240"/>
    </w:pPr>
    <w:rPr>
      <w:rFonts w:ascii="Arial Unicode MS" w:eastAsia="Arial Unicode MS" w:hAnsi="Arial Unicode MS" w:cs="Arial Unicode MS"/>
      <w:sz w:val="24"/>
    </w:rPr>
  </w:style>
  <w:style w:type="paragraph" w:customStyle="1" w:styleId="k">
    <w:name w:val="k"/>
    <w:basedOn w:val="Normal"/>
    <w:pPr>
      <w:spacing w:before="100" w:beforeAutospacing="1" w:after="100" w:afterAutospacing="1" w:line="240" w:lineRule="auto"/>
      <w:ind w:left="240" w:right="240" w:hanging="240"/>
    </w:pPr>
    <w:rPr>
      <w:rFonts w:ascii="Arial Unicode MS" w:eastAsia="Arial Unicode MS" w:hAnsi="Arial Unicode MS" w:cs="Arial Unicode MS"/>
      <w:sz w:val="24"/>
    </w:rPr>
  </w:style>
  <w:style w:type="paragraph" w:customStyle="1" w:styleId="t">
    <w:name w:val="t"/>
    <w:basedOn w:val="Normal"/>
    <w:pPr>
      <w:spacing w:before="100" w:beforeAutospacing="1" w:after="100" w:afterAutospacing="1" w:line="240" w:lineRule="auto"/>
    </w:pPr>
    <w:rPr>
      <w:rFonts w:ascii="Arial Unicode MS" w:eastAsia="Arial Unicode MS" w:hAnsi="Arial Unicode MS" w:cs="Arial Unicode MS"/>
      <w:color w:val="990000"/>
      <w:sz w:val="24"/>
    </w:rPr>
  </w:style>
  <w:style w:type="paragraph" w:customStyle="1" w:styleId="xt">
    <w:name w:val="xt"/>
    <w:basedOn w:val="Normal"/>
    <w:pPr>
      <w:spacing w:before="100" w:beforeAutospacing="1" w:after="100" w:afterAutospacing="1" w:line="240" w:lineRule="auto"/>
    </w:pPr>
    <w:rPr>
      <w:rFonts w:ascii="Arial Unicode MS" w:eastAsia="Arial Unicode MS" w:hAnsi="Arial Unicode MS" w:cs="Arial Unicode MS"/>
      <w:color w:val="990099"/>
      <w:sz w:val="24"/>
    </w:rPr>
  </w:style>
  <w:style w:type="paragraph" w:customStyle="1" w:styleId="ns">
    <w:name w:val="ns"/>
    <w:basedOn w:val="Normal"/>
    <w:pPr>
      <w:spacing w:before="100" w:beforeAutospacing="1" w:after="100" w:afterAutospacing="1" w:line="240" w:lineRule="auto"/>
    </w:pPr>
    <w:rPr>
      <w:rFonts w:ascii="Arial Unicode MS" w:eastAsia="Arial Unicode MS" w:hAnsi="Arial Unicode MS" w:cs="Arial Unicode MS"/>
      <w:color w:val="FF0000"/>
      <w:sz w:val="24"/>
    </w:rPr>
  </w:style>
  <w:style w:type="paragraph" w:customStyle="1" w:styleId="dt">
    <w:name w:val="dt"/>
    <w:basedOn w:val="Normal"/>
    <w:pPr>
      <w:spacing w:before="100" w:beforeAutospacing="1" w:after="100" w:afterAutospacing="1" w:line="240" w:lineRule="auto"/>
    </w:pPr>
    <w:rPr>
      <w:rFonts w:ascii="Arial Unicode MS" w:eastAsia="Arial Unicode MS" w:hAnsi="Arial Unicode MS" w:cs="Arial Unicode MS"/>
      <w:color w:val="008000"/>
      <w:sz w:val="24"/>
    </w:rPr>
  </w:style>
  <w:style w:type="paragraph" w:customStyle="1" w:styleId="m">
    <w:name w:val="m"/>
    <w:basedOn w:val="Normal"/>
    <w:pPr>
      <w:spacing w:before="100" w:beforeAutospacing="1" w:after="100" w:afterAutospacing="1" w:line="240" w:lineRule="auto"/>
    </w:pPr>
    <w:rPr>
      <w:rFonts w:ascii="Arial Unicode MS" w:eastAsia="Arial Unicode MS" w:hAnsi="Arial Unicode MS" w:cs="Arial Unicode MS"/>
      <w:color w:val="0000FF"/>
      <w:sz w:val="24"/>
    </w:rPr>
  </w:style>
  <w:style w:type="paragraph" w:customStyle="1" w:styleId="tx">
    <w:name w:val="tx"/>
    <w:basedOn w:val="Normal"/>
    <w:pPr>
      <w:spacing w:before="100" w:beforeAutospacing="1" w:after="100" w:afterAutospacing="1" w:line="240" w:lineRule="auto"/>
    </w:pPr>
    <w:rPr>
      <w:rFonts w:ascii="Arial Unicode MS" w:eastAsia="Arial Unicode MS" w:hAnsi="Arial Unicode MS" w:cs="Arial Unicode MS"/>
      <w:b/>
      <w:bCs/>
      <w:sz w:val="24"/>
    </w:rPr>
  </w:style>
  <w:style w:type="paragraph" w:customStyle="1" w:styleId="db">
    <w:name w:val="db"/>
    <w:basedOn w:val="Normal"/>
    <w:pPr>
      <w:pBdr>
        <w:left w:val="single" w:sz="4" w:space="4" w:color="CCCCCC"/>
      </w:pBdr>
      <w:spacing w:before="0" w:after="0" w:line="240" w:lineRule="auto"/>
      <w:ind w:left="240"/>
    </w:pPr>
    <w:rPr>
      <w:rFonts w:ascii="Courier" w:eastAsia="Arial Unicode MS" w:hAnsi="Courier" w:cs="Arial Unicode MS"/>
      <w:sz w:val="24"/>
    </w:rPr>
  </w:style>
  <w:style w:type="paragraph" w:customStyle="1" w:styleId="di">
    <w:name w:val="di"/>
    <w:basedOn w:val="Normal"/>
    <w:pPr>
      <w:spacing w:before="100" w:beforeAutospacing="1" w:after="100" w:afterAutospacing="1" w:line="240" w:lineRule="auto"/>
    </w:pPr>
    <w:rPr>
      <w:rFonts w:ascii="Courier" w:eastAsia="Arial Unicode MS" w:hAnsi="Courier" w:cs="Arial Unicode MS"/>
      <w:sz w:val="24"/>
    </w:rPr>
  </w:style>
  <w:style w:type="paragraph" w:customStyle="1" w:styleId="d">
    <w:name w:val="d"/>
    <w:basedOn w:val="Normal"/>
    <w:pPr>
      <w:spacing w:before="100" w:beforeAutospacing="1" w:after="100" w:afterAutospacing="1" w:line="240" w:lineRule="auto"/>
    </w:pPr>
    <w:rPr>
      <w:rFonts w:ascii="Arial Unicode MS" w:eastAsia="Arial Unicode MS" w:hAnsi="Arial Unicode MS" w:cs="Arial Unicode MS"/>
      <w:color w:val="0000FF"/>
      <w:sz w:val="24"/>
    </w:rPr>
  </w:style>
  <w:style w:type="paragraph" w:customStyle="1" w:styleId="pi">
    <w:name w:val="pi"/>
    <w:basedOn w:val="Normal"/>
    <w:pPr>
      <w:spacing w:before="100" w:beforeAutospacing="1" w:after="100" w:afterAutospacing="1" w:line="240" w:lineRule="auto"/>
    </w:pPr>
    <w:rPr>
      <w:rFonts w:ascii="Arial Unicode MS" w:eastAsia="Arial Unicode MS" w:hAnsi="Arial Unicode MS" w:cs="Arial Unicode MS"/>
      <w:color w:val="0000FF"/>
      <w:sz w:val="24"/>
    </w:rPr>
  </w:style>
  <w:style w:type="paragraph" w:customStyle="1" w:styleId="cb">
    <w:name w:val="cb"/>
    <w:basedOn w:val="Normal"/>
    <w:pPr>
      <w:spacing w:before="0" w:after="0" w:line="240" w:lineRule="auto"/>
      <w:ind w:left="240"/>
    </w:pPr>
    <w:rPr>
      <w:rFonts w:ascii="Courier" w:eastAsia="Arial Unicode MS" w:hAnsi="Courier" w:cs="Arial Unicode MS"/>
      <w:color w:val="888888"/>
      <w:sz w:val="24"/>
    </w:rPr>
  </w:style>
  <w:style w:type="paragraph" w:customStyle="1" w:styleId="ci">
    <w:name w:val="ci"/>
    <w:basedOn w:val="Normal"/>
    <w:pPr>
      <w:spacing w:before="100" w:beforeAutospacing="1" w:after="100" w:afterAutospacing="1" w:line="240" w:lineRule="auto"/>
    </w:pPr>
    <w:rPr>
      <w:rFonts w:ascii="Courier" w:eastAsia="Arial Unicode MS" w:hAnsi="Courier" w:cs="Arial Unicode MS"/>
      <w:color w:val="888888"/>
      <w:sz w:val="24"/>
    </w:rPr>
  </w:style>
  <w:style w:type="paragraph" w:customStyle="1" w:styleId="TableNumber">
    <w:name w:val="TableNumber"/>
    <w:basedOn w:val="Caption"/>
    <w:pPr>
      <w:jc w:val="left"/>
    </w:pPr>
  </w:style>
  <w:style w:type="paragraph" w:styleId="DocumentMap">
    <w:name w:val="Document Map"/>
    <w:basedOn w:val="Normal"/>
    <w:semiHidden/>
    <w:pPr>
      <w:shd w:val="clear" w:color="auto" w:fill="000080"/>
    </w:pPr>
    <w:rPr>
      <w:rFonts w:ascii="Tahoma" w:hAnsi="Tahoma" w:cs="Tahoma"/>
    </w:rPr>
  </w:style>
  <w:style w:type="paragraph" w:styleId="TableofFigures">
    <w:name w:val="table of figures"/>
    <w:basedOn w:val="Normal"/>
    <w:next w:val="Normal"/>
    <w:uiPriority w:val="99"/>
    <w:pPr>
      <w:ind w:left="360" w:hanging="360"/>
    </w:pPr>
  </w:style>
  <w:style w:type="paragraph" w:customStyle="1" w:styleId="Appendix">
    <w:name w:val="Appendix"/>
    <w:pPr>
      <w:pageBreakBefore/>
      <w:numPr>
        <w:numId w:val="3"/>
      </w:numPr>
      <w:spacing w:after="120" w:line="360" w:lineRule="auto"/>
      <w:outlineLvl w:val="0"/>
    </w:pPr>
    <w:rPr>
      <w:rFonts w:ascii="Verdana" w:hAnsi="Verdana"/>
      <w:b/>
      <w:sz w:val="28"/>
      <w:szCs w:val="24"/>
      <w:lang w:val="en-GB" w:eastAsia="en-US"/>
    </w:rPr>
  </w:style>
  <w:style w:type="paragraph" w:customStyle="1" w:styleId="Appendix2">
    <w:name w:val="Appendix 2"/>
    <w:autoRedefine/>
    <w:pPr>
      <w:keepNext/>
      <w:keepLines/>
      <w:numPr>
        <w:ilvl w:val="1"/>
        <w:numId w:val="3"/>
      </w:numPr>
      <w:spacing w:after="120" w:line="360" w:lineRule="auto"/>
      <w:jc w:val="both"/>
      <w:outlineLvl w:val="1"/>
    </w:pPr>
    <w:rPr>
      <w:rFonts w:ascii="Verdana" w:hAnsi="Verdana"/>
      <w:b/>
      <w:sz w:val="28"/>
      <w:szCs w:val="24"/>
      <w:lang w:val="en-GB" w:eastAsia="en-US"/>
    </w:rPr>
  </w:style>
  <w:style w:type="paragraph" w:customStyle="1" w:styleId="Sprechblasentext1">
    <w:name w:val="Sprechblasentext1"/>
    <w:basedOn w:val="Normal"/>
    <w:semiHidden/>
    <w:rPr>
      <w:rFonts w:ascii="Tahoma" w:hAnsi="Tahoma" w:cs="Tahoma"/>
      <w:sz w:val="16"/>
      <w:szCs w:val="16"/>
    </w:rPr>
  </w:style>
  <w:style w:type="paragraph" w:customStyle="1" w:styleId="Kommentarthema1">
    <w:name w:val="Kommentarthema1"/>
    <w:basedOn w:val="CommentText"/>
    <w:next w:val="CommentText"/>
    <w:semiHidden/>
    <w:rPr>
      <w:b/>
      <w:bCs/>
    </w:rPr>
  </w:style>
  <w:style w:type="paragraph" w:styleId="BodyTextIndent3">
    <w:name w:val="Body Text Indent 3"/>
    <w:basedOn w:val="Normal"/>
    <w:pPr>
      <w:ind w:left="360"/>
    </w:pPr>
  </w:style>
  <w:style w:type="character" w:styleId="Strong">
    <w:name w:val="Strong"/>
    <w:qFormat/>
    <w:rPr>
      <w:b/>
      <w:bCs/>
    </w:rPr>
  </w:style>
  <w:style w:type="table" w:styleId="TableGrid">
    <w:name w:val="Table Grid"/>
    <w:basedOn w:val="TableNormal"/>
    <w:rsid w:val="007D156C"/>
    <w:pPr>
      <w:spacing w:before="60" w:after="60"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AC3753"/>
    <w:rPr>
      <w:rFonts w:ascii="Verdana" w:hAnsi="Verdana"/>
      <w:sz w:val="18"/>
      <w:szCs w:val="24"/>
      <w:lang w:val="en-GB" w:eastAsia="de-DE"/>
    </w:rPr>
  </w:style>
  <w:style w:type="character" w:customStyle="1" w:styleId="Heading1Char">
    <w:name w:val="Heading 1 Char"/>
    <w:link w:val="Heading1"/>
    <w:rsid w:val="00A9085D"/>
    <w:rPr>
      <w:rFonts w:asciiTheme="minorHAnsi" w:hAnsiTheme="minorHAnsi"/>
      <w:b/>
      <w:bCs/>
      <w:smallCaps/>
      <w:kern w:val="32"/>
      <w:sz w:val="36"/>
      <w:szCs w:val="32"/>
      <w:lang w:val="en-GB"/>
    </w:rPr>
  </w:style>
  <w:style w:type="character" w:styleId="LineNumber">
    <w:name w:val="line number"/>
    <w:uiPriority w:val="99"/>
    <w:semiHidden/>
    <w:unhideWhenUsed/>
    <w:rsid w:val="008B654E"/>
  </w:style>
  <w:style w:type="paragraph" w:styleId="ListParagraph">
    <w:name w:val="List Paragraph"/>
    <w:basedOn w:val="Normal"/>
    <w:uiPriority w:val="34"/>
    <w:qFormat/>
    <w:rsid w:val="00FA3CA4"/>
    <w:pPr>
      <w:spacing w:before="0" w:after="0" w:line="240" w:lineRule="auto"/>
      <w:ind w:left="720"/>
      <w:contextualSpacing/>
    </w:pPr>
    <w:rPr>
      <w:rFonts w:ascii="Times New Roman" w:hAnsi="Times New Roman" w:cs="Times New Roman"/>
      <w:sz w:val="24"/>
      <w:lang w:val="fr-FR" w:eastAsia="fr-FR"/>
    </w:rPr>
  </w:style>
  <w:style w:type="character" w:customStyle="1" w:styleId="CommentTextChar">
    <w:name w:val="Comment Text Char"/>
    <w:link w:val="CommentText"/>
    <w:uiPriority w:val="99"/>
    <w:rsid w:val="00FA3CA4"/>
  </w:style>
  <w:style w:type="paragraph" w:customStyle="1" w:styleId="Liste1">
    <w:name w:val="Liste1"/>
    <w:basedOn w:val="Normal"/>
    <w:rsid w:val="0091788B"/>
    <w:pPr>
      <w:spacing w:before="120" w:after="0" w:line="240" w:lineRule="auto"/>
      <w:ind w:left="284"/>
      <w:jc w:val="both"/>
    </w:pPr>
    <w:rPr>
      <w:rFonts w:ascii="Hobo" w:hAnsi="Hobo" w:cs="Times New Roman"/>
      <w:sz w:val="22"/>
      <w:szCs w:val="20"/>
      <w:lang w:val="fr-FR" w:eastAsia="en-US"/>
    </w:rPr>
  </w:style>
  <w:style w:type="paragraph" w:customStyle="1" w:styleId="Default">
    <w:name w:val="Default"/>
    <w:rsid w:val="00F90FC0"/>
    <w:pPr>
      <w:autoSpaceDE w:val="0"/>
      <w:autoSpaceDN w:val="0"/>
      <w:adjustRightInd w:val="0"/>
    </w:pPr>
    <w:rPr>
      <w:rFonts w:eastAsia="Calibri"/>
      <w:color w:val="000000"/>
      <w:sz w:val="24"/>
      <w:szCs w:val="24"/>
      <w:lang w:val="fr-FR" w:eastAsia="fr-FR"/>
    </w:rPr>
  </w:style>
  <w:style w:type="character" w:customStyle="1" w:styleId="FootnoteTextChar">
    <w:name w:val="Footnote Text Char"/>
    <w:link w:val="FootnoteText"/>
    <w:uiPriority w:val="99"/>
    <w:semiHidden/>
    <w:rsid w:val="00F90FC0"/>
    <w:rPr>
      <w:sz w:val="18"/>
      <w:lang w:eastAsia="en-US"/>
    </w:rPr>
  </w:style>
  <w:style w:type="character" w:customStyle="1" w:styleId="UnresolvedMention1">
    <w:name w:val="Unresolved Mention1"/>
    <w:basedOn w:val="DefaultParagraphFont"/>
    <w:uiPriority w:val="99"/>
    <w:semiHidden/>
    <w:unhideWhenUsed/>
    <w:rsid w:val="007E53DC"/>
    <w:rPr>
      <w:color w:val="808080"/>
      <w:shd w:val="clear" w:color="auto" w:fill="E6E6E6"/>
    </w:rPr>
  </w:style>
  <w:style w:type="character" w:styleId="UnresolvedMention">
    <w:name w:val="Unresolved Mention"/>
    <w:basedOn w:val="DefaultParagraphFont"/>
    <w:uiPriority w:val="99"/>
    <w:semiHidden/>
    <w:unhideWhenUsed/>
    <w:rsid w:val="00287E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7056826">
      <w:bodyDiv w:val="1"/>
      <w:marLeft w:val="0"/>
      <w:marRight w:val="0"/>
      <w:marTop w:val="0"/>
      <w:marBottom w:val="0"/>
      <w:divBdr>
        <w:top w:val="none" w:sz="0" w:space="0" w:color="auto"/>
        <w:left w:val="none" w:sz="0" w:space="0" w:color="auto"/>
        <w:bottom w:val="none" w:sz="0" w:space="0" w:color="auto"/>
        <w:right w:val="none" w:sz="0" w:space="0" w:color="auto"/>
      </w:divBdr>
    </w:div>
    <w:div w:id="791748566">
      <w:bodyDiv w:val="1"/>
      <w:marLeft w:val="0"/>
      <w:marRight w:val="0"/>
      <w:marTop w:val="0"/>
      <w:marBottom w:val="0"/>
      <w:divBdr>
        <w:top w:val="none" w:sz="0" w:space="0" w:color="auto"/>
        <w:left w:val="none" w:sz="0" w:space="0" w:color="auto"/>
        <w:bottom w:val="none" w:sz="0" w:space="0" w:color="auto"/>
        <w:right w:val="none" w:sz="0" w:space="0" w:color="auto"/>
      </w:divBdr>
    </w:div>
    <w:div w:id="874198812">
      <w:bodyDiv w:val="1"/>
      <w:marLeft w:val="0"/>
      <w:marRight w:val="0"/>
      <w:marTop w:val="0"/>
      <w:marBottom w:val="0"/>
      <w:divBdr>
        <w:top w:val="none" w:sz="0" w:space="0" w:color="auto"/>
        <w:left w:val="none" w:sz="0" w:space="0" w:color="auto"/>
        <w:bottom w:val="none" w:sz="0" w:space="0" w:color="auto"/>
        <w:right w:val="none" w:sz="0" w:space="0" w:color="auto"/>
      </w:divBdr>
    </w:div>
    <w:div w:id="1150629840">
      <w:bodyDiv w:val="1"/>
      <w:marLeft w:val="0"/>
      <w:marRight w:val="0"/>
      <w:marTop w:val="0"/>
      <w:marBottom w:val="0"/>
      <w:divBdr>
        <w:top w:val="none" w:sz="0" w:space="0" w:color="auto"/>
        <w:left w:val="none" w:sz="0" w:space="0" w:color="auto"/>
        <w:bottom w:val="none" w:sz="0" w:space="0" w:color="auto"/>
        <w:right w:val="none" w:sz="0" w:space="0" w:color="auto"/>
      </w:divBdr>
      <w:divsChild>
        <w:div w:id="683632128">
          <w:marLeft w:val="0"/>
          <w:marRight w:val="0"/>
          <w:marTop w:val="0"/>
          <w:marBottom w:val="0"/>
          <w:divBdr>
            <w:top w:val="none" w:sz="0" w:space="0" w:color="auto"/>
            <w:left w:val="none" w:sz="0" w:space="0" w:color="auto"/>
            <w:bottom w:val="none" w:sz="0" w:space="0" w:color="auto"/>
            <w:right w:val="single" w:sz="6" w:space="8" w:color="FFFFFF"/>
          </w:divBdr>
          <w:divsChild>
            <w:div w:id="1659919191">
              <w:marLeft w:val="0"/>
              <w:marRight w:val="0"/>
              <w:marTop w:val="0"/>
              <w:marBottom w:val="0"/>
              <w:divBdr>
                <w:top w:val="none" w:sz="0" w:space="0" w:color="auto"/>
                <w:left w:val="none" w:sz="0" w:space="0" w:color="auto"/>
                <w:bottom w:val="none" w:sz="0" w:space="0" w:color="auto"/>
                <w:right w:val="none" w:sz="0" w:space="0" w:color="auto"/>
              </w:divBdr>
              <w:divsChild>
                <w:div w:id="1782800750">
                  <w:marLeft w:val="0"/>
                  <w:marRight w:val="0"/>
                  <w:marTop w:val="167"/>
                  <w:marBottom w:val="0"/>
                  <w:divBdr>
                    <w:top w:val="none" w:sz="0" w:space="0" w:color="auto"/>
                    <w:left w:val="none" w:sz="0" w:space="0" w:color="auto"/>
                    <w:bottom w:val="none" w:sz="0" w:space="0" w:color="auto"/>
                    <w:right w:val="none" w:sz="0" w:space="0" w:color="auto"/>
                  </w:divBdr>
                  <w:divsChild>
                    <w:div w:id="779760469">
                      <w:marLeft w:val="0"/>
                      <w:marRight w:val="0"/>
                      <w:marTop w:val="0"/>
                      <w:marBottom w:val="0"/>
                      <w:divBdr>
                        <w:top w:val="single" w:sz="12" w:space="0" w:color="555555"/>
                        <w:left w:val="single" w:sz="12" w:space="0" w:color="555555"/>
                        <w:bottom w:val="single" w:sz="12" w:space="8" w:color="555555"/>
                        <w:right w:val="single" w:sz="12" w:space="0" w:color="555555"/>
                      </w:divBdr>
                      <w:divsChild>
                        <w:div w:id="809515329">
                          <w:marLeft w:val="0"/>
                          <w:marRight w:val="0"/>
                          <w:marTop w:val="0"/>
                          <w:marBottom w:val="0"/>
                          <w:divBdr>
                            <w:top w:val="none" w:sz="0" w:space="0" w:color="auto"/>
                            <w:left w:val="none" w:sz="0" w:space="0" w:color="auto"/>
                            <w:bottom w:val="none" w:sz="0" w:space="0" w:color="auto"/>
                            <w:right w:val="none" w:sz="0" w:space="0" w:color="auto"/>
                          </w:divBdr>
                          <w:divsChild>
                            <w:div w:id="1117719368">
                              <w:marLeft w:val="0"/>
                              <w:marRight w:val="0"/>
                              <w:marTop w:val="0"/>
                              <w:marBottom w:val="0"/>
                              <w:divBdr>
                                <w:top w:val="none" w:sz="0" w:space="0" w:color="auto"/>
                                <w:left w:val="none" w:sz="0" w:space="0" w:color="auto"/>
                                <w:bottom w:val="none" w:sz="0" w:space="0" w:color="auto"/>
                                <w:right w:val="none" w:sz="0" w:space="0" w:color="auto"/>
                              </w:divBdr>
                              <w:divsChild>
                                <w:div w:id="1354769442">
                                  <w:marLeft w:val="0"/>
                                  <w:marRight w:val="0"/>
                                  <w:marTop w:val="0"/>
                                  <w:marBottom w:val="0"/>
                                  <w:divBdr>
                                    <w:top w:val="none" w:sz="0" w:space="0" w:color="auto"/>
                                    <w:left w:val="none" w:sz="0" w:space="0" w:color="auto"/>
                                    <w:bottom w:val="none" w:sz="0" w:space="0" w:color="auto"/>
                                    <w:right w:val="none" w:sz="0" w:space="0" w:color="auto"/>
                                  </w:divBdr>
                                </w:div>
                              </w:divsChild>
                            </w:div>
                            <w:div w:id="1856722824">
                              <w:marLeft w:val="0"/>
                              <w:marRight w:val="0"/>
                              <w:marTop w:val="0"/>
                              <w:marBottom w:val="0"/>
                              <w:divBdr>
                                <w:top w:val="none" w:sz="0" w:space="0" w:color="auto"/>
                                <w:left w:val="none" w:sz="0" w:space="0" w:color="auto"/>
                                <w:bottom w:val="none" w:sz="0" w:space="0" w:color="auto"/>
                                <w:right w:val="none" w:sz="0" w:space="0" w:color="auto"/>
                              </w:divBdr>
                              <w:divsChild>
                                <w:div w:id="430585249">
                                  <w:marLeft w:val="0"/>
                                  <w:marRight w:val="0"/>
                                  <w:marTop w:val="0"/>
                                  <w:marBottom w:val="0"/>
                                  <w:divBdr>
                                    <w:top w:val="none" w:sz="0" w:space="0" w:color="auto"/>
                                    <w:left w:val="none" w:sz="0" w:space="0" w:color="auto"/>
                                    <w:bottom w:val="none" w:sz="0" w:space="0" w:color="auto"/>
                                    <w:right w:val="none" w:sz="0" w:space="0" w:color="auto"/>
                                  </w:divBdr>
                                </w:div>
                                <w:div w:id="1153717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392115">
                          <w:marLeft w:val="0"/>
                          <w:marRight w:val="0"/>
                          <w:marTop w:val="0"/>
                          <w:marBottom w:val="0"/>
                          <w:divBdr>
                            <w:top w:val="none" w:sz="0" w:space="0" w:color="auto"/>
                            <w:left w:val="none" w:sz="0" w:space="0" w:color="auto"/>
                            <w:bottom w:val="none" w:sz="0" w:space="0" w:color="auto"/>
                            <w:right w:val="none" w:sz="0" w:space="0" w:color="auto"/>
                          </w:divBdr>
                          <w:divsChild>
                            <w:div w:id="1364284310">
                              <w:marLeft w:val="0"/>
                              <w:marRight w:val="0"/>
                              <w:marTop w:val="0"/>
                              <w:marBottom w:val="0"/>
                              <w:divBdr>
                                <w:top w:val="none" w:sz="0" w:space="0" w:color="auto"/>
                                <w:left w:val="none" w:sz="0" w:space="0" w:color="auto"/>
                                <w:bottom w:val="none" w:sz="0" w:space="0" w:color="auto"/>
                                <w:right w:val="none" w:sz="0" w:space="0" w:color="auto"/>
                              </w:divBdr>
                              <w:divsChild>
                                <w:div w:id="706032129">
                                  <w:marLeft w:val="0"/>
                                  <w:marRight w:val="0"/>
                                  <w:marTop w:val="0"/>
                                  <w:marBottom w:val="0"/>
                                  <w:divBdr>
                                    <w:top w:val="none" w:sz="0" w:space="0" w:color="auto"/>
                                    <w:left w:val="none" w:sz="0" w:space="0" w:color="auto"/>
                                    <w:bottom w:val="none" w:sz="0" w:space="0" w:color="auto"/>
                                    <w:right w:val="none" w:sz="0" w:space="0" w:color="auto"/>
                                  </w:divBdr>
                                </w:div>
                                <w:div w:id="1620912640">
                                  <w:marLeft w:val="0"/>
                                  <w:marRight w:val="0"/>
                                  <w:marTop w:val="0"/>
                                  <w:marBottom w:val="0"/>
                                  <w:divBdr>
                                    <w:top w:val="none" w:sz="0" w:space="0" w:color="auto"/>
                                    <w:left w:val="none" w:sz="0" w:space="0" w:color="auto"/>
                                    <w:bottom w:val="none" w:sz="0" w:space="0" w:color="auto"/>
                                    <w:right w:val="none" w:sz="0" w:space="0" w:color="auto"/>
                                  </w:divBdr>
                                </w:div>
                              </w:divsChild>
                            </w:div>
                            <w:div w:id="1592809529">
                              <w:marLeft w:val="0"/>
                              <w:marRight w:val="0"/>
                              <w:marTop w:val="0"/>
                              <w:marBottom w:val="0"/>
                              <w:divBdr>
                                <w:top w:val="none" w:sz="0" w:space="0" w:color="auto"/>
                                <w:left w:val="none" w:sz="0" w:space="0" w:color="auto"/>
                                <w:bottom w:val="none" w:sz="0" w:space="0" w:color="auto"/>
                                <w:right w:val="none" w:sz="0" w:space="0" w:color="auto"/>
                              </w:divBdr>
                              <w:divsChild>
                                <w:div w:id="350182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9196536">
      <w:bodyDiv w:val="1"/>
      <w:marLeft w:val="0"/>
      <w:marRight w:val="0"/>
      <w:marTop w:val="0"/>
      <w:marBottom w:val="0"/>
      <w:divBdr>
        <w:top w:val="none" w:sz="0" w:space="0" w:color="auto"/>
        <w:left w:val="none" w:sz="0" w:space="0" w:color="auto"/>
        <w:bottom w:val="none" w:sz="0" w:space="0" w:color="auto"/>
        <w:right w:val="none" w:sz="0" w:space="0" w:color="auto"/>
      </w:divBdr>
    </w:div>
    <w:div w:id="1252935288">
      <w:bodyDiv w:val="1"/>
      <w:marLeft w:val="0"/>
      <w:marRight w:val="0"/>
      <w:marTop w:val="0"/>
      <w:marBottom w:val="0"/>
      <w:divBdr>
        <w:top w:val="none" w:sz="0" w:space="0" w:color="auto"/>
        <w:left w:val="none" w:sz="0" w:space="0" w:color="auto"/>
        <w:bottom w:val="none" w:sz="0" w:space="0" w:color="auto"/>
        <w:right w:val="none" w:sz="0" w:space="0" w:color="auto"/>
      </w:divBdr>
    </w:div>
    <w:div w:id="1309939521">
      <w:bodyDiv w:val="1"/>
      <w:marLeft w:val="0"/>
      <w:marRight w:val="0"/>
      <w:marTop w:val="0"/>
      <w:marBottom w:val="0"/>
      <w:divBdr>
        <w:top w:val="none" w:sz="0" w:space="0" w:color="auto"/>
        <w:left w:val="none" w:sz="0" w:space="0" w:color="auto"/>
        <w:bottom w:val="none" w:sz="0" w:space="0" w:color="auto"/>
        <w:right w:val="none" w:sz="0" w:space="0" w:color="auto"/>
      </w:divBdr>
    </w:div>
    <w:div w:id="1525246030">
      <w:bodyDiv w:val="1"/>
      <w:marLeft w:val="0"/>
      <w:marRight w:val="0"/>
      <w:marTop w:val="0"/>
      <w:marBottom w:val="0"/>
      <w:divBdr>
        <w:top w:val="none" w:sz="0" w:space="0" w:color="auto"/>
        <w:left w:val="none" w:sz="0" w:space="0" w:color="auto"/>
        <w:bottom w:val="none" w:sz="0" w:space="0" w:color="auto"/>
        <w:right w:val="none" w:sz="0" w:space="0" w:color="auto"/>
      </w:divBdr>
    </w:div>
    <w:div w:id="1620989355">
      <w:bodyDiv w:val="1"/>
      <w:marLeft w:val="0"/>
      <w:marRight w:val="0"/>
      <w:marTop w:val="0"/>
      <w:marBottom w:val="0"/>
      <w:divBdr>
        <w:top w:val="none" w:sz="0" w:space="0" w:color="auto"/>
        <w:left w:val="none" w:sz="0" w:space="0" w:color="auto"/>
        <w:bottom w:val="none" w:sz="0" w:space="0" w:color="auto"/>
        <w:right w:val="none" w:sz="0" w:space="0" w:color="auto"/>
      </w:divBdr>
    </w:div>
    <w:div w:id="1696732920">
      <w:bodyDiv w:val="1"/>
      <w:marLeft w:val="0"/>
      <w:marRight w:val="0"/>
      <w:marTop w:val="0"/>
      <w:marBottom w:val="0"/>
      <w:divBdr>
        <w:top w:val="none" w:sz="0" w:space="0" w:color="auto"/>
        <w:left w:val="none" w:sz="0" w:space="0" w:color="auto"/>
        <w:bottom w:val="none" w:sz="0" w:space="0" w:color="auto"/>
        <w:right w:val="none" w:sz="0" w:space="0" w:color="auto"/>
      </w:divBdr>
    </w:div>
    <w:div w:id="1705212757">
      <w:bodyDiv w:val="1"/>
      <w:marLeft w:val="0"/>
      <w:marRight w:val="0"/>
      <w:marTop w:val="0"/>
      <w:marBottom w:val="0"/>
      <w:divBdr>
        <w:top w:val="none" w:sz="0" w:space="0" w:color="auto"/>
        <w:left w:val="none" w:sz="0" w:space="0" w:color="auto"/>
        <w:bottom w:val="none" w:sz="0" w:space="0" w:color="auto"/>
        <w:right w:val="none" w:sz="0" w:space="0" w:color="auto"/>
      </w:divBdr>
    </w:div>
    <w:div w:id="1728915755">
      <w:bodyDiv w:val="1"/>
      <w:marLeft w:val="0"/>
      <w:marRight w:val="0"/>
      <w:marTop w:val="0"/>
      <w:marBottom w:val="0"/>
      <w:divBdr>
        <w:top w:val="none" w:sz="0" w:space="0" w:color="auto"/>
        <w:left w:val="none" w:sz="0" w:space="0" w:color="auto"/>
        <w:bottom w:val="none" w:sz="0" w:space="0" w:color="auto"/>
        <w:right w:val="none" w:sz="0" w:space="0" w:color="auto"/>
      </w:divBdr>
    </w:div>
    <w:div w:id="1863931078">
      <w:bodyDiv w:val="1"/>
      <w:marLeft w:val="0"/>
      <w:marRight w:val="0"/>
      <w:marTop w:val="0"/>
      <w:marBottom w:val="0"/>
      <w:divBdr>
        <w:top w:val="none" w:sz="0" w:space="0" w:color="auto"/>
        <w:left w:val="none" w:sz="0" w:space="0" w:color="auto"/>
        <w:bottom w:val="none" w:sz="0" w:space="0" w:color="auto"/>
        <w:right w:val="none" w:sz="0" w:space="0" w:color="auto"/>
      </w:divBdr>
    </w:div>
    <w:div w:id="1947423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cim@entsoe.eu" TargetMode="External"/><Relationship Id="rId18" Type="http://schemas.openxmlformats.org/officeDocument/2006/relationships/image" Target="media/image4.emf"/><Relationship Id="rId26" Type="http://schemas.openxmlformats.org/officeDocument/2006/relationships/hyperlink" Target="https://eur-lex.europa.eu/legal-content/EN/TXT/?uri=CELEX%3A02019R0943-20220623" TargetMode="External"/><Relationship Id="rId39" Type="http://schemas.openxmlformats.org/officeDocument/2006/relationships/hyperlink" Target="https://eur-lex.europa.eu/legal-content/EN/TXT/?uri=CELEX%3A02017R1485-20210315" TargetMode="External"/><Relationship Id="rId21" Type="http://schemas.openxmlformats.org/officeDocument/2006/relationships/footer" Target="footer2.xml"/><Relationship Id="rId34" Type="http://schemas.openxmlformats.org/officeDocument/2006/relationships/hyperlink" Target="https://eur-lex.europa.eu/legal-content/EN/TXT/?uri=CELEX%3A02017R1485-20210315" TargetMode="External"/><Relationship Id="rId42" Type="http://schemas.openxmlformats.org/officeDocument/2006/relationships/hyperlink" Target="https://eur-lex.europa.eu/legal-content/EN/TXT/?uri=OJ:JOL_2016_112_R_0001" TargetMode="Externa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emf"/><Relationship Id="rId29" Type="http://schemas.openxmlformats.org/officeDocument/2006/relationships/hyperlink" Target="https://eur-lex.europa.eu/legal-content/EN/TXT/?uri=CELEX%3A32023R1162&amp;qid=1687340572228"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eur-lex.europa.eu/legal-content/EN/TXT/?uri=CELEX%3A02017R2195-20220619" TargetMode="External"/><Relationship Id="rId32" Type="http://schemas.openxmlformats.org/officeDocument/2006/relationships/hyperlink" Target="https://eur-lex.europa.eu/legal-content/EN/TXT/?uri=CELEX%3A32023R1162&amp;qid=1687340572228" TargetMode="External"/><Relationship Id="rId37" Type="http://schemas.openxmlformats.org/officeDocument/2006/relationships/hyperlink" Target="https://eur-lex.europa.eu/legal-content/EN/TXT/?uri=CELEX%3A32017R1485" TargetMode="External"/><Relationship Id="rId40" Type="http://schemas.openxmlformats.org/officeDocument/2006/relationships/hyperlink" Target="https://eur-lex.europa.eu/legal-content/EN/TXT/?uri=CELEX%3A02017R1485-20210315" TargetMode="External"/><Relationship Id="rId45"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ww.entsoe.eu/data/cim/role-models/" TargetMode="External"/><Relationship Id="rId23" Type="http://schemas.openxmlformats.org/officeDocument/2006/relationships/footer" Target="footer3.xml"/><Relationship Id="rId28" Type="http://schemas.openxmlformats.org/officeDocument/2006/relationships/hyperlink" Target="https://eur-lex.europa.eu/legal-content/EN/TXT/?uri=CELEX%3A02013R0543-20200101" TargetMode="External"/><Relationship Id="rId36" Type="http://schemas.openxmlformats.org/officeDocument/2006/relationships/hyperlink" Target="https://eur-lex.europa.eu/legal-content/EN/TXT/?uri=CELEX%3A02013R0543-20200101" TargetMode="External"/><Relationship Id="rId10" Type="http://schemas.openxmlformats.org/officeDocument/2006/relationships/endnotes" Target="endnotes.xml"/><Relationship Id="rId19" Type="http://schemas.openxmlformats.org/officeDocument/2006/relationships/header" Target="header1.xml"/><Relationship Id="rId31" Type="http://schemas.openxmlformats.org/officeDocument/2006/relationships/hyperlink" Target="https://eur-lex.europa.eu/legal-content/EN/TXT/?uri=CELEX%3A02015R1222-20210315" TargetMode="External"/><Relationship Id="rId44"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ecretariat@eudsoentity.eu" TargetMode="External"/><Relationship Id="rId22" Type="http://schemas.openxmlformats.org/officeDocument/2006/relationships/image" Target="media/image7.jpeg"/><Relationship Id="rId27" Type="http://schemas.openxmlformats.org/officeDocument/2006/relationships/hyperlink" Target="https://eur-lex.europa.eu/legal-content/EN/TXT/?uri=CELEX%3A02015R1222-20210315" TargetMode="External"/><Relationship Id="rId30" Type="http://schemas.openxmlformats.org/officeDocument/2006/relationships/hyperlink" Target="https://eur-lex.europa.eu/legal-content/EN/TXT/?uri=CELEX%3A02019R0943-20220623" TargetMode="External"/><Relationship Id="rId35" Type="http://schemas.openxmlformats.org/officeDocument/2006/relationships/hyperlink" Target="https://eur-lex.europa.eu/legal-content/EN/TXT/?uri=CELEX%3A02015R1222-20210315" TargetMode="External"/><Relationship Id="rId43" Type="http://schemas.openxmlformats.org/officeDocument/2006/relationships/header" Target="header2.xm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entsoe-my.sharepoint.com/:w:/r/personal/bwahie_entsoe_eu/_layouts/15/Doc.aspx?sourcedoc=%7B9B86ADDF-C306-459B-BAED-D0E0B2D63206%7D&amp;file=HRM_MR_Template1.docx&amp;action=default&amp;mobileredirect=true&amp;wdPreviousSession=07407e51-6049-435f-a144-1c3347c35d62&amp;wdOrigin=BROWSELINK%2COFU.WORD.EDIT-A-COPY&amp;wdPreviousSessionSrc=OFU" TargetMode="External"/><Relationship Id="rId17" Type="http://schemas.openxmlformats.org/officeDocument/2006/relationships/image" Target="media/image3.png"/><Relationship Id="rId25" Type="http://schemas.openxmlformats.org/officeDocument/2006/relationships/hyperlink" Target="https://eur-lex.europa.eu/legal-content/EN/TXT/?uri=CELEX%3A02017R2195-20220619" TargetMode="External"/><Relationship Id="rId33" Type="http://schemas.openxmlformats.org/officeDocument/2006/relationships/hyperlink" Target="https://eur-lex.europa.eu/legal-content/EN/TXT/?uri=CELEX%3A02019L0944-20220623" TargetMode="External"/><Relationship Id="rId38" Type="http://schemas.openxmlformats.org/officeDocument/2006/relationships/hyperlink" Target="https://eur-lex.europa.eu/legal-content/EN/TXT/?uri=CELEX%3A02017R1485-20210315" TargetMode="External"/><Relationship Id="rId46" Type="http://schemas.openxmlformats.org/officeDocument/2006/relationships/footer" Target="footer5.xml"/><Relationship Id="rId20" Type="http://schemas.openxmlformats.org/officeDocument/2006/relationships/footer" Target="footer1.xml"/><Relationship Id="rId41" Type="http://schemas.openxmlformats.org/officeDocument/2006/relationships/hyperlink" Target="https://eur-lex.europa.eu/legal-content/EN/TXT/?uri=CELEX%3A02017R2195-20220619"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file>

<file path=customXml/item2.xml><?xml version="1.0" encoding="utf-8"?>
<ct:contentTypeSchema xmlns:ct="http://schemas.microsoft.com/office/2006/metadata/contentType" xmlns:ma="http://schemas.microsoft.com/office/2006/metadata/properties/metaAttributes" ct:_="" ma:_="" ma:contentTypeName="Document" ma:contentTypeID="0x010100A3B17B44F0E0474AB24B3725A49B91BB" ma:contentTypeVersion="44" ma:contentTypeDescription="Create a new document." ma:contentTypeScope="" ma:versionID="69214c0330a1246ad69f12e19c9adbd2">
  <xsd:schema xmlns:xsd="http://www.w3.org/2001/XMLSchema" xmlns:xs="http://www.w3.org/2001/XMLSchema" xmlns:p="http://schemas.microsoft.com/office/2006/metadata/properties" xmlns:ns2="f7b5543b-73b9-42f8-8ee9-c480d043f025" xmlns:ns4="e3fb2008-9808-4f29-aa32-2f66631018ed" targetNamespace="http://schemas.microsoft.com/office/2006/metadata/properties" ma:root="true" ma:fieldsID="525788f87a5f724c1efd961e5d8da6bd" ns2:_="" ns4:_="">
    <xsd:import namespace="f7b5543b-73b9-42f8-8ee9-c480d043f025"/>
    <xsd:import namespace="e3fb2008-9808-4f29-aa32-2f66631018ed"/>
    <xsd:element name="properties">
      <xsd:complexType>
        <xsd:sequence>
          <xsd:element name="documentManagement">
            <xsd:complexType>
              <xsd:all>
                <xsd:element ref="ns2:Products" minOccurs="0"/>
                <xsd:element ref="ns2:DocType" minOccurs="0"/>
                <xsd:element ref="ns2:MediaServiceMetadata" minOccurs="0"/>
                <xsd:element ref="ns2:MediaServiceFastMetadata" minOccurs="0"/>
                <xsd:element ref="ns2:MediaServiceSearchProperties" minOccurs="0"/>
                <xsd:element ref="ns2:MediaServiceObjectDetectorVersions" minOccurs="0"/>
                <xsd:element ref="ns2:MYENTSOE_SiteType" minOccurs="0"/>
                <xsd:element ref="ns2:kd71074dd1cd42d989473bcb733bb089" minOccurs="0"/>
                <xsd:element ref="ns4:TaxCatchAll" minOccurs="0"/>
                <xsd:element ref="ns2:g0eb1cf1489b4e329657a8eb2022644d" minOccurs="0"/>
                <xsd:element ref="ns2:b242b57f701b49b3b34efdf35cec4282" minOccurs="0"/>
                <xsd:element ref="ns2:f0de4c71644f4091afa2e1b913aed650" minOccurs="0"/>
                <xsd:element ref="ns2:f702ae9e7ecc4eb5a2230830ef4b48a3" minOccurs="0"/>
                <xsd:element ref="ns2:n0eb7e8c165b45b3ad37b3b1c236f62b" minOccurs="0"/>
                <xsd:element ref="ns2:d94f330dd79f409d87d31746264256ca" minOccurs="0"/>
                <xsd:element ref="ns2:h49e97776962439ca8019843176ebaba" minOccurs="0"/>
                <xsd:element ref="ns2:p016129bf21745ff83c305fc6411e258" minOccurs="0"/>
                <xsd:element ref="ns2:ld05df2367664e3ba10494385fd37e89"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b5543b-73b9-42f8-8ee9-c480d043f025" elementFormDefault="qualified">
    <xsd:import namespace="http://schemas.microsoft.com/office/2006/documentManagement/types"/>
    <xsd:import namespace="http://schemas.microsoft.com/office/infopath/2007/PartnerControls"/>
    <xsd:element name="Products" ma:index="8" nillable="true" ma:displayName="Products" ma:format="Dropdown" ma:internalName="Products" ma:readOnly="false">
      <xsd:simpleType>
        <xsd:restriction base="dms:Choice">
          <xsd:enumeration value="0_Publication process"/>
          <xsd:enumeration value="ACER"/>
          <xsd:enumeration value="Accounting-FSKAR"/>
          <xsd:enumeration value="Area Configuration"/>
          <xsd:enumeration value="Balancing"/>
          <xsd:enumeration value="CGMA"/>
          <xsd:enumeration value="CIM CGMES"/>
          <xsd:enumeration value="CIM ESMP"/>
          <xsd:enumeration value="CRAC"/>
          <xsd:enumeration value="Coding schemes mapping"/>
          <xsd:enumeration value="Common and Reference Data"/>
          <xsd:enumeration value="Coordinated Capacity Calculation"/>
          <xsd:enumeration value="Coordinated Security Analysis"/>
          <xsd:enumeration value="Cost Sharing"/>
          <xsd:enumeration value="Critical Network Element"/>
          <xsd:enumeration value="EEMRM"/>
          <xsd:enumeration value="EIC"/>
          <xsd:enumeration value="ENTSO-E XML Namespace"/>
          <xsd:enumeration value="ERRP"/>
          <xsd:enumeration value="ETSO_old"/>
          <xsd:enumeration value="GLSK"/>
          <xsd:enumeration value="HVDC Link Process"/>
          <xsd:enumeration value="Harmonised Role Model"/>
          <xsd:enumeration value="Header and Metadata"/>
          <xsd:enumeration value="IEC 62325-301"/>
          <xsd:enumeration value="IEC 62325-351"/>
          <xsd:enumeration value="IEC 62325-451-1"/>
          <xsd:enumeration value="IEC 62325-451-2"/>
          <xsd:enumeration value="IEC 62325-451-3"/>
          <xsd:enumeration value="IEC 62325-451-4"/>
          <xsd:enumeration value="IEC 62325-451-5"/>
          <xsd:enumeration value="IEC 62325-451-6"/>
          <xsd:enumeration value="IEC 62325-451-7"/>
          <xsd:enumeration value="IEC 62325-451-8"/>
          <xsd:enumeration value="IEC 62325-503"/>
          <xsd:enumeration value="IEC 62325-504"/>
          <xsd:enumeration value="IOP"/>
          <xsd:enumeration value="License Generator CIMContextor CIMSyntaxGen"/>
          <xsd:enumeration value="MoP"/>
          <xsd:enumeration value="Network Code Profiles based on IEC61970"/>
          <xsd:enumeration value="OPC"/>
          <xsd:enumeration value="Object Registry"/>
          <xsd:enumeration value="Other"/>
          <xsd:enumeration value="PEVF"/>
          <xsd:enumeration value="Probabilistic Risk Assessment"/>
          <xsd:enumeration value="RGCE"/>
          <xsd:enumeration value="Resource Capacity Registry Tool"/>
          <xsd:enumeration value="STA"/>
          <xsd:enumeration value="Time Series Possibilities"/>
          <xsd:enumeration value="ToR"/>
          <xsd:enumeration value="Weather process and energy prognosis"/>
        </xsd:restriction>
      </xsd:simpleType>
    </xsd:element>
    <xsd:element name="DocType" ma:index="10" nillable="true" ma:displayName="DocType" ma:default="Implementation Guide" ma:format="Dropdown" ma:internalName="DocType" ma:readOnly="false">
      <xsd:simpleType>
        <xsd:restriction base="dms:Choice">
          <xsd:enumeration value="Implementation Guide"/>
          <xsd:enumeration value="User Guide"/>
          <xsd:enumeration value="Corrigendum"/>
          <xsd:enumeration value="Schema"/>
          <xsd:enumeration value="XSD"/>
          <xsd:enumeration value="Other"/>
          <xsd:enumeration value="Specification"/>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ternalName="MediaServiceObjectDetectorVersions" ma:readOnly="true">
      <xsd:simpleType>
        <xsd:restriction base="dms:Text"/>
      </xsd:simpleType>
    </xsd:element>
    <xsd:element name="MYENTSOE_SiteType" ma:index="15" nillable="true" ma:displayName="Site Type" ma:default="MYENTSOE" ma:internalName="MYENTSOE_SiteType">
      <xsd:simpleType>
        <xsd:restriction base="dms:Text"/>
      </xsd:simpleType>
    </xsd:element>
    <xsd:element name="kd71074dd1cd42d989473bcb733bb089" ma:index="17" nillable="true" ma:taxonomy="true" ma:internalName="kd71074dd1cd42d989473bcb733bb089" ma:taxonomyFieldName="MYENTSOE_PublicType" ma:displayName="Public Type" ma:default="75;#Extranet|922fc1ba-0c8d-4fbf-b30d-83722d0f30f2" ma:fieldId="{4d71074d-d1cd-42d9-8947-3bcb733bb089}" ma:sspId="0cf2b176-d4dc-4d18-8c95-51f9f2dafcd3" ma:termSetId="a0d7c562-4a8e-458a-9f8a-6a29e3d3b260" ma:anchorId="00000000-0000-0000-0000-000000000000" ma:open="false" ma:isKeyword="false">
      <xsd:complexType>
        <xsd:sequence>
          <xsd:element ref="pc:Terms" minOccurs="0" maxOccurs="1"/>
        </xsd:sequence>
      </xsd:complexType>
    </xsd:element>
    <xsd:element name="g0eb1cf1489b4e329657a8eb2022644d" ma:index="20" nillable="true" ma:taxonomy="true" ma:internalName="g0eb1cf1489b4e329657a8eb2022644d" ma:taxonomyFieldName="MYENTSOE_Section" ma:displayName="Section" ma:default="-1;#ICTC|ce7ae6ad-17b4-40a1-9148-00a8c04c8d7e" ma:fieldId="{00eb1cf1-489b-4e32-9657-a8eb2022644d}" ma:sspId="0cf2b176-d4dc-4d18-8c95-51f9f2dafcd3" ma:termSetId="ca6f290f-ffad-40e7-8c84-e8889b665443" ma:anchorId="00000000-0000-0000-0000-000000000000" ma:open="false" ma:isKeyword="false">
      <xsd:complexType>
        <xsd:sequence>
          <xsd:element ref="pc:Terms" minOccurs="0" maxOccurs="1"/>
        </xsd:sequence>
      </xsd:complexType>
    </xsd:element>
    <xsd:element name="b242b57f701b49b3b34efdf35cec4282" ma:index="22" nillable="true" ma:taxonomy="true" ma:internalName="b242b57f701b49b3b34efdf35cec4282" ma:taxonomyFieldName="MYENTSOE_Classification1" ma:displayName="Classification 1" ma:default="-1;#ICT_Strategy|8bd009de-e77c-4679-af9a-257a5e66689c" ma:fieldId="{b242b57f-701b-49b3-b34e-fdf35cec4282}" ma:sspId="0cf2b176-d4dc-4d18-8c95-51f9f2dafcd3" ma:termSetId="dedbf0d3-7411-4d77-a10b-23d4d399690e" ma:anchorId="00000000-0000-0000-0000-000000000000" ma:open="false" ma:isKeyword="false">
      <xsd:complexType>
        <xsd:sequence>
          <xsd:element ref="pc:Terms" minOccurs="0" maxOccurs="1"/>
        </xsd:sequence>
      </xsd:complexType>
    </xsd:element>
    <xsd:element name="f0de4c71644f4091afa2e1b913aed650" ma:index="24" nillable="true" ma:taxonomy="true" ma:internalName="f0de4c71644f4091afa2e1b913aed650" ma:taxonomyFieldName="MYENTSOE_Classification2" ma:displayName="Classification 2" ma:default="-1;#CIM|a5c42893-a53c-478b-9c90-382cba700fbe" ma:fieldId="{f0de4c71-644f-4091-afa2-e1b913aed650}" ma:sspId="0cf2b176-d4dc-4d18-8c95-51f9f2dafcd3" ma:termSetId="dedbf0d3-7411-4d77-a10b-23d4d399690e" ma:anchorId="00000000-0000-0000-0000-000000000000" ma:open="false" ma:isKeyword="false">
      <xsd:complexType>
        <xsd:sequence>
          <xsd:element ref="pc:Terms" minOccurs="0" maxOccurs="1"/>
        </xsd:sequence>
      </xsd:complexType>
    </xsd:element>
    <xsd:element name="f702ae9e7ecc4eb5a2230830ef4b48a3" ma:index="26" nillable="true" ma:taxonomy="true" ma:internalName="f702ae9e7ecc4eb5a2230830ef4b48a3" ma:taxonomyFieldName="MYENTSOE_Classification3" ma:displayName="Classification 3" ma:fieldId="{f702ae9e-7ecc-4eb5-a223-0830ef4b48a3}" ma:sspId="0cf2b176-d4dc-4d18-8c95-51f9f2dafcd3" ma:termSetId="dedbf0d3-7411-4d77-a10b-23d4d399690e" ma:anchorId="00000000-0000-0000-0000-000000000000" ma:open="false" ma:isKeyword="false">
      <xsd:complexType>
        <xsd:sequence>
          <xsd:element ref="pc:Terms" minOccurs="0" maxOccurs="1"/>
        </xsd:sequence>
      </xsd:complexType>
    </xsd:element>
    <xsd:element name="n0eb7e8c165b45b3ad37b3b1c236f62b" ma:index="28" nillable="true" ma:taxonomy="true" ma:internalName="n0eb7e8c165b45b3ad37b3b1c236f62b" ma:taxonomyFieldName="MYENTSOE_Classification4" ma:displayName="Classification 4" ma:fieldId="{70eb7e8c-165b-45b3-ad37-b3b1c236f62b}" ma:sspId="0cf2b176-d4dc-4d18-8c95-51f9f2dafcd3" ma:termSetId="dedbf0d3-7411-4d77-a10b-23d4d399690e" ma:anchorId="00000000-0000-0000-0000-000000000000" ma:open="false" ma:isKeyword="false">
      <xsd:complexType>
        <xsd:sequence>
          <xsd:element ref="pc:Terms" minOccurs="0" maxOccurs="1"/>
        </xsd:sequence>
      </xsd:complexType>
    </xsd:element>
    <xsd:element name="d94f330dd79f409d87d31746264256ca" ma:index="30" nillable="true" ma:taxonomy="true" ma:internalName="d94f330dd79f409d87d31746264256ca" ma:taxonomyFieldName="MYENTSOE_SharingType" ma:displayName="Sharing Type" ma:default="-1;#Shared|04da8cfa-2b68-4725-9db5-e7b66ab623e6" ma:fieldId="{d94f330d-d79f-409d-87d3-1746264256ca}" ma:sspId="0cf2b176-d4dc-4d18-8c95-51f9f2dafcd3" ma:termSetId="09b229b3-e0b6-423a-b819-7f93001a6e2a" ma:anchorId="00000000-0000-0000-0000-000000000000" ma:open="false" ma:isKeyword="false">
      <xsd:complexType>
        <xsd:sequence>
          <xsd:element ref="pc:Terms" minOccurs="0" maxOccurs="1"/>
        </xsd:sequence>
      </xsd:complexType>
    </xsd:element>
    <xsd:element name="h49e97776962439ca8019843176ebaba" ma:index="32" nillable="true" ma:taxonomy="true" ma:internalName="h49e97776962439ca8019843176ebaba" ma:taxonomyFieldName="Confidentiality" ma:displayName="Confidentiality" ma:fieldId="{149e9777-6962-439c-a801-9843176ebaba}" ma:sspId="0cf2b176-d4dc-4d18-8c95-51f9f2dafcd3" ma:termSetId="1aeb3a4d-5a56-4fc5-b0c8-230b3cd7bda4" ma:anchorId="00000000-0000-0000-0000-000000000000" ma:open="false" ma:isKeyword="false">
      <xsd:complexType>
        <xsd:sequence>
          <xsd:element ref="pc:Terms" minOccurs="0" maxOccurs="1"/>
        </xsd:sequence>
      </xsd:complexType>
    </xsd:element>
    <xsd:element name="p016129bf21745ff83c305fc6411e258" ma:index="34" nillable="true" ma:taxonomy="true" ma:internalName="p016129bf21745ff83c305fc6411e258" ma:taxonomyFieldName="MYENTSOE_DataClassification" ma:displayName="Data Classification" ma:fieldId="{9016129b-f217-45ff-83c3-05fc6411e258}" ma:sspId="0cf2b176-d4dc-4d18-8c95-51f9f2dafcd3" ma:termSetId="ed1fa8aa-003c-40ab-bfad-ae0429370d98" ma:anchorId="00000000-0000-0000-0000-000000000000" ma:open="false" ma:isKeyword="false">
      <xsd:complexType>
        <xsd:sequence>
          <xsd:element ref="pc:Terms" minOccurs="0" maxOccurs="1"/>
        </xsd:sequence>
      </xsd:complexType>
    </xsd:element>
    <xsd:element name="ld05df2367664e3ba10494385fd37e89" ma:index="36" nillable="true" ma:taxonomy="true" ma:internalName="ld05df2367664e3ba10494385fd37e89" ma:taxonomyFieldName="MYENTSOE_DocumentClassification" ma:displayName="Document Classification" ma:fieldId="{5d05df23-6766-4e3b-a104-94385fd37e89}" ma:sspId="0cf2b176-d4dc-4d18-8c95-51f9f2dafcd3" ma:termSetId="8b91b5eb-b01b-44d4-a921-6f52ae5aec3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3fb2008-9808-4f29-aa32-2f66631018e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b571ce83-0e1e-4c71-8b31-af1d03560d3f}" ma:internalName="TaxCatchAll" ma:showField="CatchAllData" ma:web="e3fb2008-9808-4f29-aa32-2f66631018e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9"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f0de4c71644f4091afa2e1b913aed650 xmlns="f7b5543b-73b9-42f8-8ee9-c480d043f025">
      <Terms xmlns="http://schemas.microsoft.com/office/infopath/2007/PartnerControls"/>
    </f0de4c71644f4091afa2e1b913aed650>
    <ld05df2367664e3ba10494385fd37e89 xmlns="f7b5543b-73b9-42f8-8ee9-c480d043f025">
      <Terms xmlns="http://schemas.microsoft.com/office/infopath/2007/PartnerControls"/>
    </ld05df2367664e3ba10494385fd37e89>
    <h49e97776962439ca8019843176ebaba xmlns="f7b5543b-73b9-42f8-8ee9-c480d043f025">
      <Terms xmlns="http://schemas.microsoft.com/office/infopath/2007/PartnerControls"/>
    </h49e97776962439ca8019843176ebaba>
    <p016129bf21745ff83c305fc6411e258 xmlns="f7b5543b-73b9-42f8-8ee9-c480d043f025">
      <Terms xmlns="http://schemas.microsoft.com/office/infopath/2007/PartnerControls"/>
    </p016129bf21745ff83c305fc6411e258>
    <MYENTSOE_SiteType xmlns="f7b5543b-73b9-42f8-8ee9-c480d043f025">MYENTSOE</MYENTSOE_SiteType>
    <Products xmlns="f7b5543b-73b9-42f8-8ee9-c480d043f025">Harmonised Role Model</Products>
    <d94f330dd79f409d87d31746264256ca xmlns="f7b5543b-73b9-42f8-8ee9-c480d043f025">
      <Terms xmlns="http://schemas.microsoft.com/office/infopath/2007/PartnerControls"/>
    </d94f330dd79f409d87d31746264256ca>
    <DocType xmlns="f7b5543b-73b9-42f8-8ee9-c480d043f025">Implementation Guide</DocType>
    <b242b57f701b49b3b34efdf35cec4282 xmlns="f7b5543b-73b9-42f8-8ee9-c480d043f025">
      <Terms xmlns="http://schemas.microsoft.com/office/infopath/2007/PartnerControls"/>
    </b242b57f701b49b3b34efdf35cec4282>
    <g0eb1cf1489b4e329657a8eb2022644d xmlns="f7b5543b-73b9-42f8-8ee9-c480d043f025">
      <Terms xmlns="http://schemas.microsoft.com/office/infopath/2007/PartnerControls">
        <TermInfo xmlns="http://schemas.microsoft.com/office/infopath/2007/PartnerControls">
          <TermName xmlns="http://schemas.microsoft.com/office/infopath/2007/PartnerControls">ICTC</TermName>
          <TermId xmlns="http://schemas.microsoft.com/office/infopath/2007/PartnerControls">ce7ae6ad-17b4-40a1-9148-00a8c04c8d7e</TermId>
        </TermInfo>
      </Terms>
    </g0eb1cf1489b4e329657a8eb2022644d>
    <kd71074dd1cd42d989473bcb733bb089 xmlns="f7b5543b-73b9-42f8-8ee9-c480d043f025">
      <Terms xmlns="http://schemas.microsoft.com/office/infopath/2007/PartnerControls">
        <TermInfo xmlns="http://schemas.microsoft.com/office/infopath/2007/PartnerControls">
          <TermName xmlns="http://schemas.microsoft.com/office/infopath/2007/PartnerControls">Extranet</TermName>
          <TermId xmlns="http://schemas.microsoft.com/office/infopath/2007/PartnerControls">922fc1ba-0c8d-4fbf-b30d-83722d0f30f2</TermId>
        </TermInfo>
      </Terms>
    </kd71074dd1cd42d989473bcb733bb089>
    <f702ae9e7ecc4eb5a2230830ef4b48a3 xmlns="f7b5543b-73b9-42f8-8ee9-c480d043f025">
      <Terms xmlns="http://schemas.microsoft.com/office/infopath/2007/PartnerControls"/>
    </f702ae9e7ecc4eb5a2230830ef4b48a3>
    <TaxCatchAll xmlns="e3fb2008-9808-4f29-aa32-2f66631018ed">
      <Value>87</Value>
      <Value>75</Value>
    </TaxCatchAll>
    <n0eb7e8c165b45b3ad37b3b1c236f62b xmlns="f7b5543b-73b9-42f8-8ee9-c480d043f025">
      <Terms xmlns="http://schemas.microsoft.com/office/infopath/2007/PartnerControls"/>
    </n0eb7e8c165b45b3ad37b3b1c236f62b>
  </documentManagement>
</p:properties>
</file>

<file path=customXml/itemProps1.xml><?xml version="1.0" encoding="utf-8"?>
<ds:datastoreItem xmlns:ds="http://schemas.openxmlformats.org/officeDocument/2006/customXml" ds:itemID="{91FE31AD-DCAA-4C30-9C1B-5DEEB97F9E1E}">
  <ds:schemaRefs>
    <ds:schemaRef ds:uri="http://schemas.microsoft.com/sharepoint/v3/contenttype/forms"/>
  </ds:schemaRefs>
</ds:datastoreItem>
</file>

<file path=customXml/itemProps2.xml><?xml version="1.0" encoding="utf-8"?>
<ds:datastoreItem xmlns:ds="http://schemas.openxmlformats.org/officeDocument/2006/customXml" ds:itemID="{B129D3CF-750F-4E8E-A79A-8DDDC6988E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b5543b-73b9-42f8-8ee9-c480d043f025"/>
    <ds:schemaRef ds:uri="e3fb2008-9808-4f29-aa32-2f66631018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9BAFCD-3C13-4225-94D6-C6F336BB2C19}">
  <ds:schemaRefs>
    <ds:schemaRef ds:uri="http://schemas.openxmlformats.org/officeDocument/2006/bibliography"/>
  </ds:schemaRefs>
</ds:datastoreItem>
</file>

<file path=customXml/itemProps4.xml><?xml version="1.0" encoding="utf-8"?>
<ds:datastoreItem xmlns:ds="http://schemas.openxmlformats.org/officeDocument/2006/customXml" ds:itemID="{C514F845-DBB9-4AC7-A733-861276A56D03}">
  <ds:schemaRefs>
    <ds:schemaRef ds:uri="http://schemas.microsoft.com/office/2006/metadata/properties"/>
    <ds:schemaRef ds:uri="http://schemas.microsoft.com/office/infopath/2007/PartnerControls"/>
    <ds:schemaRef ds:uri="f7b5543b-73b9-42f8-8ee9-c480d043f025"/>
    <ds:schemaRef ds:uri="e3fb2008-9808-4f29-aa32-2f66631018e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5273</Words>
  <Characters>30062</Characters>
  <Application>Microsoft Office Word</Application>
  <DocSecurity>0</DocSecurity>
  <Lines>250</Lines>
  <Paragraphs>70</Paragraphs>
  <ScaleCrop>false</ScaleCrop>
  <Company/>
  <LinksUpToDate>false</LinksUpToDate>
  <CharactersWithSpaces>35265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HEMRMV2025-01_Final</dc:title>
  <dc:subject/>
  <dc:creator>Bhagyashree Wahie</dc:creator>
  <cp:keywords/>
  <cp:lastModifiedBy>Bhagyashree Wahie</cp:lastModifiedBy>
  <cp:revision>2</cp:revision>
  <cp:lastPrinted>2007-09-10T17:06:00Z</cp:lastPrinted>
  <dcterms:created xsi:type="dcterms:W3CDTF">2025-04-01T08:35:00Z</dcterms:created>
  <dcterms:modified xsi:type="dcterms:W3CDTF">2025-04-01T08:35:00Z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0x010100A3B17B44F0E0474AB24B3725A49B91BB</vt:lpwstr>
  </property>
  <property fmtid="{D5CDD505-2E9C-101B-9397-08002B2CF9AE}" pid="3" name="TaxKeyword">
    <vt:lpwstr/>
  </property>
  <property fmtid="{D5CDD505-2E9C-101B-9397-08002B2CF9AE}" pid="4" name="m21e1f176c4a4ad491d679d83442a8a3">
    <vt:lpwstr/>
  </property>
  <property fmtid="{D5CDD505-2E9C-101B-9397-08002B2CF9AE}" pid="5" name="b">
    <vt:lpwstr/>
  </property>
  <property fmtid="{D5CDD505-2E9C-101B-9397-08002B2CF9AE}" pid="6" name="Business Record">
    <vt:lpwstr>5</vt:lpwstr>
  </property>
  <property fmtid="{D5CDD505-2E9C-101B-9397-08002B2CF9AE}" pid="7" name="Work Area">
    <vt:lpwstr>51</vt:lpwstr>
  </property>
  <property fmtid="{D5CDD505-2E9C-101B-9397-08002B2CF9AE}" pid="8" name="Document Classification">
    <vt:lpwstr>9</vt:lpwstr>
  </property>
  <property fmtid="{D5CDD505-2E9C-101B-9397-08002B2CF9AE}" pid="9" name="Document Type">
    <vt:lpwstr>103</vt:lpwstr>
  </property>
  <property fmtid="{D5CDD505-2E9C-101B-9397-08002B2CF9AE}" pid="10" name="MediaServiceImageTags">
    <vt:lpwstr/>
  </property>
  <property fmtid="{D5CDD505-2E9C-101B-9397-08002B2CF9AE}" pid="11" name="kd71074dd1cd42d989473bcb733bb089">
    <vt:lpwstr>Extranet|922fc1ba-0c8d-4fbf-b30d-83722d0f30f2</vt:lpwstr>
  </property>
  <property fmtid="{D5CDD505-2E9C-101B-9397-08002B2CF9AE}" pid="12" name="f0de4c71644f4091afa2e1b913aed650">
    <vt:lpwstr/>
  </property>
  <property fmtid="{D5CDD505-2E9C-101B-9397-08002B2CF9AE}" pid="13" name="ld05df2367664e3ba10494385fd37e89">
    <vt:lpwstr/>
  </property>
  <property fmtid="{D5CDD505-2E9C-101B-9397-08002B2CF9AE}" pid="14" name="MYENTSOE_Classification2">
    <vt:lpwstr/>
  </property>
  <property fmtid="{D5CDD505-2E9C-101B-9397-08002B2CF9AE}" pid="15" name="Confidentiality">
    <vt:lpwstr/>
  </property>
  <property fmtid="{D5CDD505-2E9C-101B-9397-08002B2CF9AE}" pid="16" name="h49e97776962439ca8019843176ebaba">
    <vt:lpwstr/>
  </property>
  <property fmtid="{D5CDD505-2E9C-101B-9397-08002B2CF9AE}" pid="17" name="p016129bf21745ff83c305fc6411e258">
    <vt:lpwstr/>
  </property>
  <property fmtid="{D5CDD505-2E9C-101B-9397-08002B2CF9AE}" pid="18" name="MYENTSOE_SiteType">
    <vt:lpwstr>MYENTSOE</vt:lpwstr>
  </property>
  <property fmtid="{D5CDD505-2E9C-101B-9397-08002B2CF9AE}" pid="19" name="n0eb7e8c165b45b3ad37b3b1c236f62b">
    <vt:lpwstr/>
  </property>
  <property fmtid="{D5CDD505-2E9C-101B-9397-08002B2CF9AE}" pid="20" name="MYENTSOE_Classification3">
    <vt:lpwstr/>
  </property>
  <property fmtid="{D5CDD505-2E9C-101B-9397-08002B2CF9AE}" pid="21" name="d94f330dd79f409d87d31746264256ca">
    <vt:lpwstr/>
  </property>
  <property fmtid="{D5CDD505-2E9C-101B-9397-08002B2CF9AE}" pid="22" name="DocType">
    <vt:lpwstr>Implementation Guide</vt:lpwstr>
  </property>
  <property fmtid="{D5CDD505-2E9C-101B-9397-08002B2CF9AE}" pid="23" name="MYENTSOE_PublicType">
    <vt:lpwstr>75;#Extranet|922fc1ba-0c8d-4fbf-b30d-83722d0f30f2</vt:lpwstr>
  </property>
  <property fmtid="{D5CDD505-2E9C-101B-9397-08002B2CF9AE}" pid="24" name="MYENTSOE_SharingType">
    <vt:lpwstr/>
  </property>
  <property fmtid="{D5CDD505-2E9C-101B-9397-08002B2CF9AE}" pid="25" name="b242b57f701b49b3b34efdf35cec4282">
    <vt:lpwstr/>
  </property>
  <property fmtid="{D5CDD505-2E9C-101B-9397-08002B2CF9AE}" pid="26" name="MYENTSOE_Classification1">
    <vt:lpwstr/>
  </property>
  <property fmtid="{D5CDD505-2E9C-101B-9397-08002B2CF9AE}" pid="27" name="g0eb1cf1489b4e329657a8eb2022644d">
    <vt:lpwstr/>
  </property>
  <property fmtid="{D5CDD505-2E9C-101B-9397-08002B2CF9AE}" pid="28" name="MYENTSOE_DocumentClassification">
    <vt:lpwstr/>
  </property>
  <property fmtid="{D5CDD505-2E9C-101B-9397-08002B2CF9AE}" pid="29" name="MYENTSOE_Section">
    <vt:lpwstr>87;#ICTC|ce7ae6ad-17b4-40a1-9148-00a8c04c8d7e</vt:lpwstr>
  </property>
  <property fmtid="{D5CDD505-2E9C-101B-9397-08002B2CF9AE}" pid="30" name="f702ae9e7ecc4eb5a2230830ef4b48a3">
    <vt:lpwstr/>
  </property>
  <property fmtid="{D5CDD505-2E9C-101B-9397-08002B2CF9AE}" pid="31" name="MYENTSOE_Classification4">
    <vt:lpwstr/>
  </property>
  <property fmtid="{D5CDD505-2E9C-101B-9397-08002B2CF9AE}" pid="32" name="MYENTSOE_DataClassification">
    <vt:lpwstr/>
  </property>
</Properties>
</file>